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674A" w14:textId="216E6308" w:rsidR="008E07B1" w:rsidRDefault="47F09224" w:rsidP="47F09224">
      <w:pPr>
        <w:pStyle w:val="Title"/>
        <w:spacing w:after="0"/>
        <w:rPr>
          <w:b/>
          <w:bCs/>
          <w:i/>
          <w:iCs/>
          <w:sz w:val="44"/>
          <w:szCs w:val="44"/>
        </w:rPr>
      </w:pPr>
      <w:r w:rsidRPr="47F09224">
        <w:rPr>
          <w:sz w:val="36"/>
          <w:szCs w:val="36"/>
        </w:rPr>
        <w:t>School of Communication &amp; Journalism</w:t>
      </w:r>
      <w:r w:rsidR="00F3400F">
        <w:br/>
      </w:r>
      <w:r w:rsidRPr="47F09224">
        <w:rPr>
          <w:b/>
          <w:bCs/>
          <w:i/>
          <w:iCs/>
          <w:sz w:val="40"/>
          <w:szCs w:val="40"/>
        </w:rPr>
        <w:t xml:space="preserve">Graduate Student &amp; Graduate Teaching Assistant </w:t>
      </w:r>
      <w:r w:rsidR="00F3400F">
        <w:br/>
      </w:r>
      <w:r w:rsidRPr="47F09224">
        <w:rPr>
          <w:b/>
          <w:bCs/>
          <w:i/>
          <w:iCs/>
          <w:sz w:val="40"/>
          <w:szCs w:val="40"/>
        </w:rPr>
        <w:t>Policy Manual</w:t>
      </w:r>
    </w:p>
    <w:p w14:paraId="6B7A355E" w14:textId="1FA751CA" w:rsidR="00956DED" w:rsidRPr="00D830BC" w:rsidRDefault="008E07B1" w:rsidP="008E07B1">
      <w:pPr>
        <w:pStyle w:val="Title"/>
        <w:spacing w:after="0"/>
        <w:jc w:val="right"/>
        <w:rPr>
          <w:b/>
          <w:i/>
        </w:rPr>
      </w:pPr>
      <w:r w:rsidRPr="00683564">
        <w:rPr>
          <w:b/>
          <w:i/>
          <w:sz w:val="18"/>
          <w:szCs w:val="18"/>
        </w:rPr>
        <w:t xml:space="preserve">Approved </w:t>
      </w:r>
      <w:r w:rsidR="00BD7D25" w:rsidRPr="00683564">
        <w:rPr>
          <w:b/>
          <w:i/>
          <w:sz w:val="18"/>
          <w:szCs w:val="18"/>
        </w:rPr>
        <w:t>10/27/2</w:t>
      </w:r>
      <w:r w:rsidR="00683564" w:rsidRPr="00683564">
        <w:rPr>
          <w:b/>
          <w:i/>
          <w:sz w:val="18"/>
          <w:szCs w:val="18"/>
        </w:rPr>
        <w:t>3</w:t>
      </w:r>
    </w:p>
    <w:bookmarkStart w:id="0" w:name="_Toc32475718" w:displacedByCustomXml="next"/>
    <w:bookmarkStart w:id="1" w:name="_Toc352941662" w:displacedByCustomXml="next"/>
    <w:sdt>
      <w:sdtPr>
        <w:rPr>
          <w:rFonts w:ascii="Times New Roman" w:hAnsi="Times New Roman" w:cs="Times New Roman"/>
          <w:b w:val="0"/>
          <w:bCs w:val="0"/>
          <w:color w:val="auto"/>
          <w:sz w:val="24"/>
          <w:szCs w:val="24"/>
        </w:rPr>
        <w:id w:val="49042381"/>
        <w:docPartObj>
          <w:docPartGallery w:val="Table of Contents"/>
          <w:docPartUnique/>
        </w:docPartObj>
      </w:sdtPr>
      <w:sdtEndPr>
        <w:rPr>
          <w:noProof/>
        </w:rPr>
      </w:sdtEndPr>
      <w:sdtContent>
        <w:p w14:paraId="30602DEA" w14:textId="3E594342" w:rsidR="001C0A49" w:rsidRPr="001C0A49" w:rsidRDefault="001C0A49" w:rsidP="001C0A49">
          <w:pPr>
            <w:pStyle w:val="TOCHeading"/>
            <w:spacing w:before="0"/>
            <w:jc w:val="left"/>
            <w:rPr>
              <w:rFonts w:asciiTheme="majorHAnsi" w:hAnsiTheme="majorHAnsi"/>
              <w:i/>
            </w:rPr>
          </w:pPr>
          <w:r w:rsidRPr="001C0A49">
            <w:rPr>
              <w:rFonts w:asciiTheme="majorHAnsi" w:hAnsiTheme="majorHAnsi"/>
              <w:i/>
            </w:rPr>
            <w:t>Contents</w:t>
          </w:r>
        </w:p>
        <w:p w14:paraId="44A393E3" w14:textId="77777777" w:rsidR="00D26EA8" w:rsidRDefault="00D26EA8" w:rsidP="00BB34E3">
          <w:pPr>
            <w:pStyle w:val="TOC1"/>
          </w:pPr>
        </w:p>
        <w:p w14:paraId="398F1FD1" w14:textId="739ABF2C" w:rsidR="00BA74AA" w:rsidRPr="00BA74AA" w:rsidRDefault="001C0A49">
          <w:pPr>
            <w:pStyle w:val="TOC1"/>
            <w:rPr>
              <w:rFonts w:asciiTheme="minorHAnsi" w:eastAsiaTheme="minorEastAsia" w:hAnsiTheme="minorHAnsi" w:cstheme="minorBidi"/>
              <w:noProof/>
              <w:kern w:val="2"/>
              <w:sz w:val="22"/>
              <w:szCs w:val="22"/>
              <w14:ligatures w14:val="standardContextual"/>
            </w:rPr>
          </w:pPr>
          <w:r w:rsidRPr="003B0F17">
            <w:rPr>
              <w:sz w:val="22"/>
              <w:szCs w:val="22"/>
            </w:rPr>
            <w:fldChar w:fldCharType="begin"/>
          </w:r>
          <w:r w:rsidRPr="003B0F17">
            <w:rPr>
              <w:sz w:val="22"/>
              <w:szCs w:val="22"/>
            </w:rPr>
            <w:instrText xml:space="preserve"> TOC \o "1-3" \h \z \u </w:instrText>
          </w:r>
          <w:r w:rsidRPr="003B0F17">
            <w:rPr>
              <w:sz w:val="22"/>
              <w:szCs w:val="22"/>
            </w:rPr>
            <w:fldChar w:fldCharType="separate"/>
          </w:r>
          <w:hyperlink w:anchor="_Toc148960205" w:history="1">
            <w:r w:rsidR="00BA74AA" w:rsidRPr="00BA74AA">
              <w:rPr>
                <w:rStyle w:val="Hyperlink"/>
                <w:noProof/>
              </w:rPr>
              <w:t>Part One: Graduate Student Policies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_Toc148960205 \h </w:instrText>
            </w:r>
            <w:r w:rsidR="00BA74AA" w:rsidRPr="00BA74AA">
              <w:rPr>
                <w:noProof/>
                <w:webHidden/>
              </w:rPr>
            </w:r>
            <w:r w:rsidR="00BA74AA" w:rsidRPr="00BA74AA">
              <w:rPr>
                <w:noProof/>
                <w:webHidden/>
              </w:rPr>
              <w:fldChar w:fldCharType="separate"/>
            </w:r>
            <w:r w:rsidR="009816C2">
              <w:rPr>
                <w:noProof/>
                <w:webHidden/>
              </w:rPr>
              <w:t>3</w:t>
            </w:r>
            <w:r w:rsidR="00BA74AA" w:rsidRPr="00BA74AA">
              <w:rPr>
                <w:noProof/>
                <w:webHidden/>
              </w:rPr>
              <w:fldChar w:fldCharType="end"/>
            </w:r>
          </w:hyperlink>
        </w:p>
        <w:p w14:paraId="42C46087" w14:textId="10C6C2D0" w:rsidR="00BA74AA" w:rsidRPr="00BA74AA" w:rsidRDefault="009816C2">
          <w:pPr>
            <w:pStyle w:val="TOC1"/>
            <w:rPr>
              <w:rFonts w:asciiTheme="minorHAnsi" w:eastAsiaTheme="minorEastAsia" w:hAnsiTheme="minorHAnsi" w:cstheme="minorBidi"/>
              <w:noProof/>
              <w:kern w:val="2"/>
              <w:sz w:val="22"/>
              <w:szCs w:val="22"/>
              <w14:ligatures w14:val="standardContextual"/>
            </w:rPr>
          </w:pPr>
          <w:hyperlink w:anchor="_Toc148960206" w:history="1">
            <w:r w:rsidR="00BA74AA" w:rsidRPr="00BA74AA">
              <w:rPr>
                <w:rStyle w:val="Hyperlink"/>
                <w:noProof/>
              </w:rPr>
              <w:t>Admission-Related Policies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_Toc148960206 \h </w:instrText>
            </w:r>
            <w:r w:rsidR="00BA74AA" w:rsidRPr="00BA74AA">
              <w:rPr>
                <w:noProof/>
                <w:webHidden/>
              </w:rPr>
            </w:r>
            <w:r w:rsidR="00BA74AA" w:rsidRPr="00BA74AA">
              <w:rPr>
                <w:noProof/>
                <w:webHidden/>
              </w:rPr>
              <w:fldChar w:fldCharType="separate"/>
            </w:r>
            <w:r>
              <w:rPr>
                <w:noProof/>
                <w:webHidden/>
              </w:rPr>
              <w:t>3</w:t>
            </w:r>
            <w:r w:rsidR="00BA74AA" w:rsidRPr="00BA74AA">
              <w:rPr>
                <w:noProof/>
                <w:webHidden/>
              </w:rPr>
              <w:fldChar w:fldCharType="end"/>
            </w:r>
          </w:hyperlink>
        </w:p>
        <w:p w14:paraId="02B7FF73" w14:textId="2788C4CC" w:rsidR="00BA74AA" w:rsidRPr="00BA74AA" w:rsidRDefault="009816C2">
          <w:pPr>
            <w:pStyle w:val="TOC1"/>
            <w:rPr>
              <w:rFonts w:asciiTheme="minorHAnsi" w:eastAsiaTheme="minorEastAsia" w:hAnsiTheme="minorHAnsi" w:cstheme="minorBidi"/>
              <w:noProof/>
              <w:kern w:val="2"/>
              <w:sz w:val="22"/>
              <w:szCs w:val="22"/>
              <w14:ligatures w14:val="standardContextual"/>
            </w:rPr>
          </w:pPr>
          <w:hyperlink w:anchor="_Toc148960207" w:history="1">
            <w:r w:rsidR="00BA74AA" w:rsidRPr="00BA74AA">
              <w:rPr>
                <w:rStyle w:val="Hyperlink"/>
                <w:noProof/>
              </w:rPr>
              <w:t>Graduate Program Officer (GPO)</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_Toc148960207 \h </w:instrText>
            </w:r>
            <w:r w:rsidR="00BA74AA" w:rsidRPr="00BA74AA">
              <w:rPr>
                <w:noProof/>
                <w:webHidden/>
              </w:rPr>
            </w:r>
            <w:r w:rsidR="00BA74AA" w:rsidRPr="00BA74AA">
              <w:rPr>
                <w:noProof/>
                <w:webHidden/>
              </w:rPr>
              <w:fldChar w:fldCharType="separate"/>
            </w:r>
            <w:r>
              <w:rPr>
                <w:noProof/>
                <w:webHidden/>
              </w:rPr>
              <w:t>4</w:t>
            </w:r>
            <w:r w:rsidR="00BA74AA" w:rsidRPr="00BA74AA">
              <w:rPr>
                <w:noProof/>
                <w:webHidden/>
              </w:rPr>
              <w:fldChar w:fldCharType="end"/>
            </w:r>
          </w:hyperlink>
        </w:p>
        <w:p w14:paraId="67CFA189" w14:textId="1057258B" w:rsidR="00BA74AA" w:rsidRPr="00BA74AA" w:rsidRDefault="009816C2">
          <w:pPr>
            <w:pStyle w:val="TOC1"/>
            <w:rPr>
              <w:rFonts w:asciiTheme="minorHAnsi" w:eastAsiaTheme="minorEastAsia" w:hAnsiTheme="minorHAnsi" w:cstheme="minorBidi"/>
              <w:noProof/>
              <w:kern w:val="2"/>
              <w:sz w:val="22"/>
              <w:szCs w:val="22"/>
              <w14:ligatures w14:val="standardContextual"/>
            </w:rPr>
          </w:pPr>
          <w:hyperlink w:anchor="_Toc148960208" w:history="1">
            <w:r w:rsidR="00BA74AA" w:rsidRPr="00BA74AA">
              <w:rPr>
                <w:rStyle w:val="Hyperlink"/>
                <w:noProof/>
              </w:rPr>
              <w:t>Mandatory Orientation Sessions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_Toc148960208 \h </w:instrText>
            </w:r>
            <w:r w:rsidR="00BA74AA" w:rsidRPr="00BA74AA">
              <w:rPr>
                <w:noProof/>
                <w:webHidden/>
              </w:rPr>
            </w:r>
            <w:r w:rsidR="00BA74AA" w:rsidRPr="00BA74AA">
              <w:rPr>
                <w:noProof/>
                <w:webHidden/>
              </w:rPr>
              <w:fldChar w:fldCharType="separate"/>
            </w:r>
            <w:r>
              <w:rPr>
                <w:noProof/>
                <w:webHidden/>
              </w:rPr>
              <w:t>4</w:t>
            </w:r>
            <w:r w:rsidR="00BA74AA" w:rsidRPr="00BA74AA">
              <w:rPr>
                <w:noProof/>
                <w:webHidden/>
              </w:rPr>
              <w:fldChar w:fldCharType="end"/>
            </w:r>
          </w:hyperlink>
        </w:p>
        <w:p w14:paraId="2374FEE8" w14:textId="2BB5DD84" w:rsidR="00BA74AA" w:rsidRPr="00BA74AA" w:rsidRDefault="009816C2">
          <w:pPr>
            <w:pStyle w:val="TOC1"/>
            <w:rPr>
              <w:rFonts w:asciiTheme="minorHAnsi" w:eastAsiaTheme="minorEastAsia" w:hAnsiTheme="minorHAnsi" w:cstheme="minorBidi"/>
              <w:noProof/>
              <w:kern w:val="2"/>
              <w:sz w:val="22"/>
              <w:szCs w:val="22"/>
              <w14:ligatures w14:val="standardContextual"/>
            </w:rPr>
          </w:pPr>
          <w:hyperlink w:anchor="_Toc148960209" w:history="1">
            <w:r w:rsidR="00BA74AA" w:rsidRPr="00BA74AA">
              <w:rPr>
                <w:rStyle w:val="Hyperlink"/>
                <w:noProof/>
              </w:rPr>
              <w:t>Course Registration &amp; Grade Policies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_Toc148960209 \h </w:instrText>
            </w:r>
            <w:r w:rsidR="00BA74AA" w:rsidRPr="00BA74AA">
              <w:rPr>
                <w:noProof/>
                <w:webHidden/>
              </w:rPr>
            </w:r>
            <w:r w:rsidR="00BA74AA" w:rsidRPr="00BA74AA">
              <w:rPr>
                <w:noProof/>
                <w:webHidden/>
              </w:rPr>
              <w:fldChar w:fldCharType="separate"/>
            </w:r>
            <w:r>
              <w:rPr>
                <w:noProof/>
                <w:webHidden/>
              </w:rPr>
              <w:t>4</w:t>
            </w:r>
            <w:r w:rsidR="00BA74AA" w:rsidRPr="00BA74AA">
              <w:rPr>
                <w:noProof/>
                <w:webHidden/>
              </w:rPr>
              <w:fldChar w:fldCharType="end"/>
            </w:r>
          </w:hyperlink>
        </w:p>
        <w:p w14:paraId="5A63D79B" w14:textId="4C8D9BBD" w:rsidR="00BA74AA" w:rsidRPr="00BA74AA" w:rsidRDefault="009816C2">
          <w:pPr>
            <w:pStyle w:val="TOC2"/>
            <w:rPr>
              <w:rFonts w:asciiTheme="minorHAnsi" w:eastAsiaTheme="minorEastAsia" w:hAnsiTheme="minorHAnsi" w:cstheme="minorBidi"/>
              <w:noProof/>
              <w:kern w:val="2"/>
              <w14:ligatures w14:val="standardContextual"/>
            </w:rPr>
          </w:pPr>
          <w:hyperlink w:anchor="_Toc148960210" w:history="1">
            <w:r w:rsidR="00BA74AA" w:rsidRPr="00BA74AA">
              <w:rPr>
                <w:rStyle w:val="Hyperlink"/>
                <w:noProof/>
              </w:rPr>
              <w:t>Required Courses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_Toc148960210 \h </w:instrText>
            </w:r>
            <w:r w:rsidR="00BA74AA" w:rsidRPr="00BA74AA">
              <w:rPr>
                <w:noProof/>
                <w:webHidden/>
              </w:rPr>
            </w:r>
            <w:r w:rsidR="00BA74AA" w:rsidRPr="00BA74AA">
              <w:rPr>
                <w:noProof/>
                <w:webHidden/>
              </w:rPr>
              <w:fldChar w:fldCharType="separate"/>
            </w:r>
            <w:r>
              <w:rPr>
                <w:noProof/>
                <w:webHidden/>
              </w:rPr>
              <w:t>4</w:t>
            </w:r>
            <w:r w:rsidR="00BA74AA" w:rsidRPr="00BA74AA">
              <w:rPr>
                <w:noProof/>
                <w:webHidden/>
              </w:rPr>
              <w:fldChar w:fldCharType="end"/>
            </w:r>
          </w:hyperlink>
        </w:p>
        <w:p w14:paraId="43534088" w14:textId="0F0C6C71" w:rsidR="00BA74AA" w:rsidRPr="00BA74AA" w:rsidRDefault="009816C2">
          <w:pPr>
            <w:pStyle w:val="TOC2"/>
            <w:rPr>
              <w:rFonts w:asciiTheme="minorHAnsi" w:eastAsiaTheme="minorEastAsia" w:hAnsiTheme="minorHAnsi" w:cstheme="minorBidi"/>
              <w:noProof/>
              <w:kern w:val="2"/>
              <w14:ligatures w14:val="standardContextual"/>
            </w:rPr>
          </w:pPr>
          <w:hyperlink w:anchor="_Toc148960211" w:history="1">
            <w:r w:rsidR="00BA74AA" w:rsidRPr="00BA74AA">
              <w:rPr>
                <w:rStyle w:val="Hyperlink"/>
                <w:noProof/>
              </w:rPr>
              <w:t>Registering for Courses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_Toc148960211 \h </w:instrText>
            </w:r>
            <w:r w:rsidR="00BA74AA" w:rsidRPr="00BA74AA">
              <w:rPr>
                <w:noProof/>
                <w:webHidden/>
              </w:rPr>
            </w:r>
            <w:r w:rsidR="00BA74AA" w:rsidRPr="00BA74AA">
              <w:rPr>
                <w:noProof/>
                <w:webHidden/>
              </w:rPr>
              <w:fldChar w:fldCharType="separate"/>
            </w:r>
            <w:r>
              <w:rPr>
                <w:noProof/>
                <w:webHidden/>
              </w:rPr>
              <w:t>4</w:t>
            </w:r>
            <w:r w:rsidR="00BA74AA" w:rsidRPr="00BA74AA">
              <w:rPr>
                <w:noProof/>
                <w:webHidden/>
              </w:rPr>
              <w:fldChar w:fldCharType="end"/>
            </w:r>
          </w:hyperlink>
        </w:p>
        <w:p w14:paraId="6BDF7878" w14:textId="6DC3D9FC" w:rsidR="00BA74AA" w:rsidRPr="00BA74AA" w:rsidRDefault="009816C2">
          <w:pPr>
            <w:pStyle w:val="TOC2"/>
            <w:rPr>
              <w:rFonts w:asciiTheme="minorHAnsi" w:eastAsiaTheme="minorEastAsia" w:hAnsiTheme="minorHAnsi" w:cstheme="minorBidi"/>
              <w:noProof/>
              <w:kern w:val="2"/>
              <w14:ligatures w14:val="standardContextual"/>
            </w:rPr>
          </w:pPr>
          <w:hyperlink w:anchor="_Toc148960212" w:history="1">
            <w:r w:rsidR="00BA74AA" w:rsidRPr="00BA74AA">
              <w:rPr>
                <w:rStyle w:val="Hyperlink"/>
                <w:noProof/>
              </w:rPr>
              <w:t>Taking Non-CMJN Graduate Level Courses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_Toc148960212 \h </w:instrText>
            </w:r>
            <w:r w:rsidR="00BA74AA" w:rsidRPr="00BA74AA">
              <w:rPr>
                <w:noProof/>
                <w:webHidden/>
              </w:rPr>
            </w:r>
            <w:r w:rsidR="00BA74AA" w:rsidRPr="00BA74AA">
              <w:rPr>
                <w:noProof/>
                <w:webHidden/>
              </w:rPr>
              <w:fldChar w:fldCharType="separate"/>
            </w:r>
            <w:r>
              <w:rPr>
                <w:noProof/>
                <w:webHidden/>
              </w:rPr>
              <w:t>5</w:t>
            </w:r>
            <w:r w:rsidR="00BA74AA" w:rsidRPr="00BA74AA">
              <w:rPr>
                <w:noProof/>
                <w:webHidden/>
              </w:rPr>
              <w:fldChar w:fldCharType="end"/>
            </w:r>
          </w:hyperlink>
        </w:p>
        <w:p w14:paraId="771D9657" w14:textId="23B9B64B" w:rsidR="00BA74AA" w:rsidRPr="00BA74AA" w:rsidRDefault="009816C2">
          <w:pPr>
            <w:pStyle w:val="TOC2"/>
            <w:rPr>
              <w:rFonts w:asciiTheme="minorHAnsi" w:eastAsiaTheme="minorEastAsia" w:hAnsiTheme="minorHAnsi" w:cstheme="minorBidi"/>
              <w:noProof/>
              <w:kern w:val="2"/>
              <w14:ligatures w14:val="standardContextual"/>
            </w:rPr>
          </w:pPr>
          <w:hyperlink w:anchor="_Toc148960213" w:history="1">
            <w:r w:rsidR="00BA74AA" w:rsidRPr="00BA74AA">
              <w:rPr>
                <w:rStyle w:val="Hyperlink"/>
                <w:noProof/>
              </w:rPr>
              <w:t>Taking CMJN Directed Study Courses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_Toc148960213 \h </w:instrText>
            </w:r>
            <w:r w:rsidR="00BA74AA" w:rsidRPr="00BA74AA">
              <w:rPr>
                <w:noProof/>
                <w:webHidden/>
              </w:rPr>
            </w:r>
            <w:r w:rsidR="00BA74AA" w:rsidRPr="00BA74AA">
              <w:rPr>
                <w:noProof/>
                <w:webHidden/>
              </w:rPr>
              <w:fldChar w:fldCharType="separate"/>
            </w:r>
            <w:r>
              <w:rPr>
                <w:noProof/>
                <w:webHidden/>
              </w:rPr>
              <w:t>5</w:t>
            </w:r>
            <w:r w:rsidR="00BA74AA" w:rsidRPr="00BA74AA">
              <w:rPr>
                <w:noProof/>
                <w:webHidden/>
              </w:rPr>
              <w:fldChar w:fldCharType="end"/>
            </w:r>
          </w:hyperlink>
        </w:p>
        <w:p w14:paraId="451D8676" w14:textId="3D8C3B77" w:rsidR="00BA74AA" w:rsidRPr="00BA74AA" w:rsidRDefault="009816C2">
          <w:pPr>
            <w:pStyle w:val="TOC2"/>
            <w:rPr>
              <w:rFonts w:asciiTheme="minorHAnsi" w:eastAsiaTheme="minorEastAsia" w:hAnsiTheme="minorHAnsi" w:cstheme="minorBidi"/>
              <w:noProof/>
              <w:kern w:val="2"/>
              <w14:ligatures w14:val="standardContextual"/>
            </w:rPr>
          </w:pPr>
          <w:hyperlink w:anchor="_Toc148960214" w:history="1">
            <w:r w:rsidR="00BA74AA" w:rsidRPr="00BA74AA">
              <w:rPr>
                <w:rStyle w:val="Hyperlink"/>
                <w:noProof/>
              </w:rPr>
              <w:t>Good Standing and Graduate GPA (GGPA) Requirements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_Toc148960214 \h </w:instrText>
            </w:r>
            <w:r w:rsidR="00BA74AA" w:rsidRPr="00BA74AA">
              <w:rPr>
                <w:noProof/>
                <w:webHidden/>
              </w:rPr>
            </w:r>
            <w:r w:rsidR="00BA74AA" w:rsidRPr="00BA74AA">
              <w:rPr>
                <w:noProof/>
                <w:webHidden/>
              </w:rPr>
              <w:fldChar w:fldCharType="separate"/>
            </w:r>
            <w:r>
              <w:rPr>
                <w:noProof/>
                <w:webHidden/>
              </w:rPr>
              <w:t>5</w:t>
            </w:r>
            <w:r w:rsidR="00BA74AA" w:rsidRPr="00BA74AA">
              <w:rPr>
                <w:noProof/>
                <w:webHidden/>
              </w:rPr>
              <w:fldChar w:fldCharType="end"/>
            </w:r>
          </w:hyperlink>
        </w:p>
        <w:p w14:paraId="18BC2447" w14:textId="66D7D8F9" w:rsidR="00BA74AA" w:rsidRPr="00BA74AA" w:rsidRDefault="009816C2">
          <w:pPr>
            <w:pStyle w:val="TOC2"/>
            <w:rPr>
              <w:rFonts w:asciiTheme="minorHAnsi" w:eastAsiaTheme="minorEastAsia" w:hAnsiTheme="minorHAnsi" w:cstheme="minorBidi"/>
              <w:noProof/>
              <w:kern w:val="2"/>
              <w14:ligatures w14:val="standardContextual"/>
            </w:rPr>
          </w:pPr>
          <w:hyperlink w:anchor="_Toc148960215" w:history="1">
            <w:r w:rsidR="00BA74AA" w:rsidRPr="00BA74AA">
              <w:rPr>
                <w:rStyle w:val="Hyperlink"/>
                <w:noProof/>
              </w:rPr>
              <w:t>Incomplete Grades Policy</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_Toc148960215 \h </w:instrText>
            </w:r>
            <w:r w:rsidR="00BA74AA" w:rsidRPr="00BA74AA">
              <w:rPr>
                <w:noProof/>
                <w:webHidden/>
              </w:rPr>
            </w:r>
            <w:r w:rsidR="00BA74AA" w:rsidRPr="00BA74AA">
              <w:rPr>
                <w:noProof/>
                <w:webHidden/>
              </w:rPr>
              <w:fldChar w:fldCharType="separate"/>
            </w:r>
            <w:r>
              <w:rPr>
                <w:noProof/>
                <w:webHidden/>
              </w:rPr>
              <w:t>5</w:t>
            </w:r>
            <w:r w:rsidR="00BA74AA" w:rsidRPr="00BA74AA">
              <w:rPr>
                <w:noProof/>
                <w:webHidden/>
              </w:rPr>
              <w:fldChar w:fldCharType="end"/>
            </w:r>
          </w:hyperlink>
        </w:p>
        <w:p w14:paraId="04C86F3E" w14:textId="1C3F7A7F" w:rsidR="00BA74AA" w:rsidRPr="00BA74AA" w:rsidRDefault="009816C2">
          <w:pPr>
            <w:pStyle w:val="TOC1"/>
            <w:rPr>
              <w:rFonts w:asciiTheme="minorHAnsi" w:eastAsiaTheme="minorEastAsia" w:hAnsiTheme="minorHAnsi" w:cstheme="minorBidi"/>
              <w:noProof/>
              <w:kern w:val="2"/>
              <w:sz w:val="22"/>
              <w:szCs w:val="22"/>
              <w14:ligatures w14:val="standardContextual"/>
            </w:rPr>
          </w:pPr>
          <w:hyperlink w:anchor="_Toc148960216" w:history="1">
            <w:r w:rsidR="00BA74AA" w:rsidRPr="00BA74AA">
              <w:rPr>
                <w:rStyle w:val="Hyperlink"/>
                <w:noProof/>
              </w:rPr>
              <w:t>Advising Policies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_Toc148960216 \h </w:instrText>
            </w:r>
            <w:r w:rsidR="00BA74AA" w:rsidRPr="00BA74AA">
              <w:rPr>
                <w:noProof/>
                <w:webHidden/>
              </w:rPr>
            </w:r>
            <w:r w:rsidR="00BA74AA" w:rsidRPr="00BA74AA">
              <w:rPr>
                <w:noProof/>
                <w:webHidden/>
              </w:rPr>
              <w:fldChar w:fldCharType="separate"/>
            </w:r>
            <w:r>
              <w:rPr>
                <w:noProof/>
                <w:webHidden/>
              </w:rPr>
              <w:t>6</w:t>
            </w:r>
            <w:r w:rsidR="00BA74AA" w:rsidRPr="00BA74AA">
              <w:rPr>
                <w:noProof/>
                <w:webHidden/>
              </w:rPr>
              <w:fldChar w:fldCharType="end"/>
            </w:r>
          </w:hyperlink>
        </w:p>
        <w:p w14:paraId="186060E3" w14:textId="6F652614" w:rsidR="00BA74AA" w:rsidRPr="00BA74AA" w:rsidRDefault="009816C2">
          <w:pPr>
            <w:pStyle w:val="TOC2"/>
            <w:rPr>
              <w:rFonts w:asciiTheme="minorHAnsi" w:eastAsiaTheme="minorEastAsia" w:hAnsiTheme="minorHAnsi" w:cstheme="minorBidi"/>
              <w:noProof/>
              <w:kern w:val="2"/>
              <w14:ligatures w14:val="standardContextual"/>
            </w:rPr>
          </w:pPr>
          <w:hyperlink w:anchor="_Toc148960217" w:history="1">
            <w:r w:rsidR="00BA74AA" w:rsidRPr="00BA74AA">
              <w:rPr>
                <w:rStyle w:val="Hyperlink"/>
                <w:noProof/>
              </w:rPr>
              <w:t>Choosing Advisory Committee Members &amp; Chair</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_Toc148960217 \h </w:instrText>
            </w:r>
            <w:r w:rsidR="00BA74AA" w:rsidRPr="00BA74AA">
              <w:rPr>
                <w:noProof/>
                <w:webHidden/>
              </w:rPr>
            </w:r>
            <w:r w:rsidR="00BA74AA" w:rsidRPr="00BA74AA">
              <w:rPr>
                <w:noProof/>
                <w:webHidden/>
              </w:rPr>
              <w:fldChar w:fldCharType="separate"/>
            </w:r>
            <w:r>
              <w:rPr>
                <w:noProof/>
                <w:webHidden/>
              </w:rPr>
              <w:t>6</w:t>
            </w:r>
            <w:r w:rsidR="00BA74AA" w:rsidRPr="00BA74AA">
              <w:rPr>
                <w:noProof/>
                <w:webHidden/>
              </w:rPr>
              <w:fldChar w:fldCharType="end"/>
            </w:r>
          </w:hyperlink>
        </w:p>
        <w:p w14:paraId="4471A341" w14:textId="78417AA3" w:rsidR="00BA74AA" w:rsidRPr="00BA74AA" w:rsidRDefault="009816C2">
          <w:pPr>
            <w:pStyle w:val="TOC1"/>
            <w:rPr>
              <w:rFonts w:asciiTheme="minorHAnsi" w:eastAsiaTheme="minorEastAsia" w:hAnsiTheme="minorHAnsi" w:cstheme="minorBidi"/>
              <w:noProof/>
              <w:kern w:val="2"/>
              <w:sz w:val="22"/>
              <w:szCs w:val="22"/>
              <w14:ligatures w14:val="standardContextual"/>
            </w:rPr>
          </w:pPr>
          <w:hyperlink w:anchor="_Toc148960218" w:history="1">
            <w:r w:rsidR="00BA74AA" w:rsidRPr="00BA74AA">
              <w:rPr>
                <w:rStyle w:val="Hyperlink"/>
                <w:noProof/>
              </w:rPr>
              <w:t>Graduate Program Student Examinations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_Toc148960218 \h </w:instrText>
            </w:r>
            <w:r w:rsidR="00BA74AA" w:rsidRPr="00BA74AA">
              <w:rPr>
                <w:noProof/>
                <w:webHidden/>
              </w:rPr>
            </w:r>
            <w:r w:rsidR="00BA74AA" w:rsidRPr="00BA74AA">
              <w:rPr>
                <w:noProof/>
                <w:webHidden/>
              </w:rPr>
              <w:fldChar w:fldCharType="separate"/>
            </w:r>
            <w:r>
              <w:rPr>
                <w:noProof/>
                <w:webHidden/>
              </w:rPr>
              <w:t>7</w:t>
            </w:r>
            <w:r w:rsidR="00BA74AA" w:rsidRPr="00BA74AA">
              <w:rPr>
                <w:noProof/>
                <w:webHidden/>
              </w:rPr>
              <w:fldChar w:fldCharType="end"/>
            </w:r>
          </w:hyperlink>
        </w:p>
        <w:p w14:paraId="5690D6B2" w14:textId="641B7292" w:rsidR="00BA74AA" w:rsidRPr="00BA74AA" w:rsidRDefault="009816C2">
          <w:pPr>
            <w:pStyle w:val="TOC2"/>
            <w:rPr>
              <w:rFonts w:asciiTheme="minorHAnsi" w:eastAsiaTheme="minorEastAsia" w:hAnsiTheme="minorHAnsi" w:cstheme="minorBidi"/>
              <w:noProof/>
              <w:kern w:val="2"/>
              <w14:ligatures w14:val="standardContextual"/>
            </w:rPr>
          </w:pPr>
          <w:hyperlink w:anchor="_Toc148960219" w:history="1">
            <w:r w:rsidR="00BA74AA" w:rsidRPr="00BA74AA">
              <w:rPr>
                <w:rStyle w:val="Hyperlink"/>
                <w:noProof/>
              </w:rPr>
              <w:t>Qualifying Exams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_Toc148960219 \h </w:instrText>
            </w:r>
            <w:r w:rsidR="00BA74AA" w:rsidRPr="00BA74AA">
              <w:rPr>
                <w:noProof/>
                <w:webHidden/>
              </w:rPr>
            </w:r>
            <w:r w:rsidR="00BA74AA" w:rsidRPr="00BA74AA">
              <w:rPr>
                <w:noProof/>
                <w:webHidden/>
              </w:rPr>
              <w:fldChar w:fldCharType="separate"/>
            </w:r>
            <w:r>
              <w:rPr>
                <w:noProof/>
                <w:webHidden/>
              </w:rPr>
              <w:t>7</w:t>
            </w:r>
            <w:r w:rsidR="00BA74AA" w:rsidRPr="00BA74AA">
              <w:rPr>
                <w:noProof/>
                <w:webHidden/>
              </w:rPr>
              <w:fldChar w:fldCharType="end"/>
            </w:r>
          </w:hyperlink>
        </w:p>
        <w:p w14:paraId="0D893B97" w14:textId="6F945114"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0" w:history="1">
            <w:r w:rsidR="00BA74AA" w:rsidRPr="00BA74AA">
              <w:rPr>
                <w:rStyle w:val="Hyperlink"/>
                <w:noProof/>
                <w:sz w:val="22"/>
                <w:szCs w:val="22"/>
              </w:rPr>
              <w:t>1.</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Exam Schedule</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_Toc148960220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7</w:t>
            </w:r>
            <w:r w:rsidR="00BA74AA" w:rsidRPr="00BA74AA">
              <w:rPr>
                <w:noProof/>
                <w:webHidden/>
                <w:sz w:val="22"/>
                <w:szCs w:val="22"/>
              </w:rPr>
              <w:fldChar w:fldCharType="end"/>
            </w:r>
          </w:hyperlink>
        </w:p>
        <w:p w14:paraId="64BFC9EC" w14:textId="710C4CC1"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1" w:history="1">
            <w:r w:rsidR="00BA74AA" w:rsidRPr="00BA74AA">
              <w:rPr>
                <w:rStyle w:val="Hyperlink"/>
                <w:noProof/>
                <w:sz w:val="22"/>
                <w:szCs w:val="22"/>
              </w:rPr>
              <w:t>2.</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Exam Criteria and Evaluators.</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_Toc148960221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7</w:t>
            </w:r>
            <w:r w:rsidR="00BA74AA" w:rsidRPr="00BA74AA">
              <w:rPr>
                <w:noProof/>
                <w:webHidden/>
                <w:sz w:val="22"/>
                <w:szCs w:val="22"/>
              </w:rPr>
              <w:fldChar w:fldCharType="end"/>
            </w:r>
          </w:hyperlink>
        </w:p>
        <w:p w14:paraId="2CB25A2C" w14:textId="517E73E4"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2" w:history="1">
            <w:r w:rsidR="00BA74AA" w:rsidRPr="00BA74AA">
              <w:rPr>
                <w:rStyle w:val="Hyperlink"/>
                <w:noProof/>
                <w:sz w:val="22"/>
                <w:szCs w:val="22"/>
              </w:rPr>
              <w:t>3.</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Communicating with Evaluators</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_Toc148960222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8</w:t>
            </w:r>
            <w:r w:rsidR="00BA74AA" w:rsidRPr="00BA74AA">
              <w:rPr>
                <w:noProof/>
                <w:webHidden/>
                <w:sz w:val="22"/>
                <w:szCs w:val="22"/>
              </w:rPr>
              <w:fldChar w:fldCharType="end"/>
            </w:r>
          </w:hyperlink>
        </w:p>
        <w:p w14:paraId="513A11FD" w14:textId="4DA17E91"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3" w:history="1">
            <w:r w:rsidR="00BA74AA" w:rsidRPr="00BA74AA">
              <w:rPr>
                <w:rStyle w:val="Hyperlink"/>
                <w:noProof/>
                <w:sz w:val="22"/>
                <w:szCs w:val="22"/>
              </w:rPr>
              <w:t>4.</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Notification of Status.</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_Toc148960223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8</w:t>
            </w:r>
            <w:r w:rsidR="00BA74AA" w:rsidRPr="00BA74AA">
              <w:rPr>
                <w:noProof/>
                <w:webHidden/>
                <w:sz w:val="22"/>
                <w:szCs w:val="22"/>
              </w:rPr>
              <w:fldChar w:fldCharType="end"/>
            </w:r>
          </w:hyperlink>
        </w:p>
        <w:p w14:paraId="3BD1061B" w14:textId="47500B21"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4" w:history="1">
            <w:r w:rsidR="00BA74AA" w:rsidRPr="00BA74AA">
              <w:rPr>
                <w:rStyle w:val="Hyperlink"/>
                <w:noProof/>
                <w:sz w:val="22"/>
                <w:szCs w:val="22"/>
              </w:rPr>
              <w:t>5.</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Successful Completion of Qualifiers.</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_Toc148960224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8</w:t>
            </w:r>
            <w:r w:rsidR="00BA74AA" w:rsidRPr="00BA74AA">
              <w:rPr>
                <w:noProof/>
                <w:webHidden/>
                <w:sz w:val="22"/>
                <w:szCs w:val="22"/>
              </w:rPr>
              <w:fldChar w:fldCharType="end"/>
            </w:r>
          </w:hyperlink>
        </w:p>
        <w:p w14:paraId="5CE40290" w14:textId="5DC9D014"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5" w:history="1">
            <w:r w:rsidR="00BA74AA" w:rsidRPr="00BA74AA">
              <w:rPr>
                <w:rStyle w:val="Hyperlink"/>
                <w:noProof/>
                <w:sz w:val="22"/>
                <w:szCs w:val="22"/>
              </w:rPr>
              <w:t>6.</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Failing all or part of the Exam.</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_Toc148960225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8</w:t>
            </w:r>
            <w:r w:rsidR="00BA74AA" w:rsidRPr="00BA74AA">
              <w:rPr>
                <w:noProof/>
                <w:webHidden/>
                <w:sz w:val="22"/>
                <w:szCs w:val="22"/>
              </w:rPr>
              <w:fldChar w:fldCharType="end"/>
            </w:r>
          </w:hyperlink>
        </w:p>
        <w:p w14:paraId="32433677" w14:textId="7E59BBF7"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6" w:history="1">
            <w:r w:rsidR="00BA74AA" w:rsidRPr="00BA74AA">
              <w:rPr>
                <w:rStyle w:val="Hyperlink"/>
                <w:noProof/>
                <w:sz w:val="22"/>
                <w:szCs w:val="22"/>
              </w:rPr>
              <w:t>7.</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Appeals Process.</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_Toc148960226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8</w:t>
            </w:r>
            <w:r w:rsidR="00BA74AA" w:rsidRPr="00BA74AA">
              <w:rPr>
                <w:noProof/>
                <w:webHidden/>
                <w:sz w:val="22"/>
                <w:szCs w:val="22"/>
              </w:rPr>
              <w:fldChar w:fldCharType="end"/>
            </w:r>
          </w:hyperlink>
        </w:p>
        <w:p w14:paraId="578D3923" w14:textId="33DD2910"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7" w:history="1">
            <w:r w:rsidR="00BA74AA" w:rsidRPr="00BA74AA">
              <w:rPr>
                <w:rStyle w:val="Hyperlink"/>
                <w:noProof/>
                <w:sz w:val="22"/>
                <w:szCs w:val="22"/>
              </w:rPr>
              <w:t>8.</w:t>
            </w:r>
            <w:r w:rsidR="00BA74AA" w:rsidRPr="00BA74AA">
              <w:rPr>
                <w:rFonts w:asciiTheme="minorHAnsi" w:eastAsiaTheme="minorEastAsia" w:hAnsiTheme="minorHAnsi" w:cstheme="minorBidi"/>
                <w:noProof/>
                <w:kern w:val="2"/>
                <w:sz w:val="22"/>
                <w:szCs w:val="22"/>
                <w14:ligatures w14:val="standardContextual"/>
              </w:rPr>
              <w:tab/>
            </w:r>
            <w:r w:rsidR="00BA74AA" w:rsidRPr="00BA74AA">
              <w:rPr>
                <w:rStyle w:val="Hyperlink"/>
                <w:noProof/>
                <w:sz w:val="22"/>
                <w:szCs w:val="22"/>
              </w:rPr>
              <w:t>Reinstatement Process.</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_Toc148960227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9</w:t>
            </w:r>
            <w:r w:rsidR="00BA74AA" w:rsidRPr="00BA74AA">
              <w:rPr>
                <w:noProof/>
                <w:webHidden/>
                <w:sz w:val="22"/>
                <w:szCs w:val="22"/>
              </w:rPr>
              <w:fldChar w:fldCharType="end"/>
            </w:r>
          </w:hyperlink>
        </w:p>
        <w:p w14:paraId="5FD5DF9C" w14:textId="099E638C" w:rsidR="00BA74AA" w:rsidRPr="00BA74AA" w:rsidRDefault="009816C2">
          <w:pPr>
            <w:pStyle w:val="TOC2"/>
            <w:rPr>
              <w:rFonts w:asciiTheme="minorHAnsi" w:eastAsiaTheme="minorEastAsia" w:hAnsiTheme="minorHAnsi" w:cstheme="minorBidi"/>
              <w:noProof/>
              <w:kern w:val="2"/>
              <w14:ligatures w14:val="standardContextual"/>
            </w:rPr>
          </w:pPr>
          <w:hyperlink w:anchor="_Toc148960228" w:history="1">
            <w:r w:rsidR="00BA74AA" w:rsidRPr="00BA74AA">
              <w:rPr>
                <w:rStyle w:val="Hyperlink"/>
                <w:noProof/>
              </w:rPr>
              <w:t xml:space="preserve">Capstone Project </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_Toc148960228 \h </w:instrText>
            </w:r>
            <w:r w:rsidR="00BA74AA" w:rsidRPr="00BA74AA">
              <w:rPr>
                <w:noProof/>
                <w:webHidden/>
              </w:rPr>
            </w:r>
            <w:r w:rsidR="00BA74AA" w:rsidRPr="00BA74AA">
              <w:rPr>
                <w:noProof/>
                <w:webHidden/>
              </w:rPr>
              <w:fldChar w:fldCharType="separate"/>
            </w:r>
            <w:r>
              <w:rPr>
                <w:noProof/>
                <w:webHidden/>
              </w:rPr>
              <w:t>9</w:t>
            </w:r>
            <w:r w:rsidR="00BA74AA" w:rsidRPr="00BA74AA">
              <w:rPr>
                <w:noProof/>
                <w:webHidden/>
              </w:rPr>
              <w:fldChar w:fldCharType="end"/>
            </w:r>
          </w:hyperlink>
        </w:p>
        <w:p w14:paraId="2AF05318" w14:textId="1AF909F3"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29" w:history="1">
            <w:r w:rsidR="00BA74AA" w:rsidRPr="00BA74AA">
              <w:rPr>
                <w:rStyle w:val="Hyperlink"/>
                <w:noProof/>
                <w:sz w:val="22"/>
                <w:szCs w:val="22"/>
              </w:rPr>
              <w:t>Thesis Option.</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_Toc148960229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9</w:t>
            </w:r>
            <w:r w:rsidR="00BA74AA" w:rsidRPr="00BA74AA">
              <w:rPr>
                <w:noProof/>
                <w:webHidden/>
                <w:sz w:val="22"/>
                <w:szCs w:val="22"/>
              </w:rPr>
              <w:fldChar w:fldCharType="end"/>
            </w:r>
          </w:hyperlink>
        </w:p>
        <w:p w14:paraId="60B07704" w14:textId="7594CD00" w:rsidR="00BA74AA" w:rsidRPr="00BA74AA" w:rsidRDefault="009816C2">
          <w:pPr>
            <w:pStyle w:val="TOC3"/>
            <w:rPr>
              <w:rFonts w:asciiTheme="minorHAnsi" w:eastAsiaTheme="minorEastAsia" w:hAnsiTheme="minorHAnsi" w:cstheme="minorBidi"/>
              <w:noProof/>
              <w:kern w:val="2"/>
              <w:sz w:val="22"/>
              <w:szCs w:val="22"/>
              <w14:ligatures w14:val="standardContextual"/>
            </w:rPr>
          </w:pPr>
          <w:hyperlink w:anchor="_Toc148960230" w:history="1">
            <w:r w:rsidR="00BA74AA" w:rsidRPr="00BA74AA">
              <w:rPr>
                <w:rStyle w:val="Hyperlink"/>
                <w:noProof/>
                <w:sz w:val="22"/>
                <w:szCs w:val="22"/>
              </w:rPr>
              <w:t>Non-Thesis (Internship) Option.</w:t>
            </w:r>
            <w:r w:rsidR="00BA74AA" w:rsidRPr="00BA74AA">
              <w:rPr>
                <w:noProof/>
                <w:webHidden/>
                <w:sz w:val="22"/>
                <w:szCs w:val="22"/>
              </w:rPr>
              <w:tab/>
            </w:r>
            <w:r w:rsidR="00BA74AA" w:rsidRPr="00BA74AA">
              <w:rPr>
                <w:noProof/>
                <w:webHidden/>
                <w:sz w:val="22"/>
                <w:szCs w:val="22"/>
              </w:rPr>
              <w:fldChar w:fldCharType="begin"/>
            </w:r>
            <w:r w:rsidR="00BA74AA" w:rsidRPr="00BA74AA">
              <w:rPr>
                <w:noProof/>
                <w:webHidden/>
                <w:sz w:val="22"/>
                <w:szCs w:val="22"/>
              </w:rPr>
              <w:instrText xml:space="preserve"> PAGEREF _Toc148960230 \h </w:instrText>
            </w:r>
            <w:r w:rsidR="00BA74AA" w:rsidRPr="00BA74AA">
              <w:rPr>
                <w:noProof/>
                <w:webHidden/>
                <w:sz w:val="22"/>
                <w:szCs w:val="22"/>
              </w:rPr>
            </w:r>
            <w:r w:rsidR="00BA74AA" w:rsidRPr="00BA74AA">
              <w:rPr>
                <w:noProof/>
                <w:webHidden/>
                <w:sz w:val="22"/>
                <w:szCs w:val="22"/>
              </w:rPr>
              <w:fldChar w:fldCharType="separate"/>
            </w:r>
            <w:r>
              <w:rPr>
                <w:noProof/>
                <w:webHidden/>
                <w:sz w:val="22"/>
                <w:szCs w:val="22"/>
              </w:rPr>
              <w:t>10</w:t>
            </w:r>
            <w:r w:rsidR="00BA74AA" w:rsidRPr="00BA74AA">
              <w:rPr>
                <w:noProof/>
                <w:webHidden/>
                <w:sz w:val="22"/>
                <w:szCs w:val="22"/>
              </w:rPr>
              <w:fldChar w:fldCharType="end"/>
            </w:r>
          </w:hyperlink>
        </w:p>
        <w:p w14:paraId="6CD2B03D" w14:textId="1BB3CAB5" w:rsidR="00BA74AA" w:rsidRPr="00BA74AA" w:rsidRDefault="009816C2">
          <w:pPr>
            <w:pStyle w:val="TOC2"/>
            <w:rPr>
              <w:rFonts w:asciiTheme="minorHAnsi" w:eastAsiaTheme="minorEastAsia" w:hAnsiTheme="minorHAnsi" w:cstheme="minorBidi"/>
              <w:noProof/>
              <w:kern w:val="2"/>
              <w14:ligatures w14:val="standardContextual"/>
            </w:rPr>
          </w:pPr>
          <w:hyperlink w:anchor="_Toc148960231" w:history="1">
            <w:r w:rsidR="00BA74AA" w:rsidRPr="00BA74AA">
              <w:rPr>
                <w:rStyle w:val="Hyperlink"/>
                <w:noProof/>
              </w:rPr>
              <w:t>Scheduling Written and Oral Defense</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_Toc148960231 \h </w:instrText>
            </w:r>
            <w:r w:rsidR="00BA74AA" w:rsidRPr="00BA74AA">
              <w:rPr>
                <w:noProof/>
                <w:webHidden/>
              </w:rPr>
            </w:r>
            <w:r w:rsidR="00BA74AA" w:rsidRPr="00BA74AA">
              <w:rPr>
                <w:noProof/>
                <w:webHidden/>
              </w:rPr>
              <w:fldChar w:fldCharType="separate"/>
            </w:r>
            <w:r>
              <w:rPr>
                <w:noProof/>
                <w:webHidden/>
              </w:rPr>
              <w:t>11</w:t>
            </w:r>
            <w:r w:rsidR="00BA74AA" w:rsidRPr="00BA74AA">
              <w:rPr>
                <w:noProof/>
                <w:webHidden/>
              </w:rPr>
              <w:fldChar w:fldCharType="end"/>
            </w:r>
          </w:hyperlink>
        </w:p>
        <w:p w14:paraId="69C0018E" w14:textId="24D4C654" w:rsidR="00BA74AA" w:rsidRPr="00BA74AA" w:rsidRDefault="009816C2">
          <w:pPr>
            <w:pStyle w:val="TOC2"/>
            <w:rPr>
              <w:rFonts w:asciiTheme="minorHAnsi" w:eastAsiaTheme="minorEastAsia" w:hAnsiTheme="minorHAnsi" w:cstheme="minorBidi"/>
              <w:noProof/>
              <w:kern w:val="2"/>
              <w14:ligatures w14:val="standardContextual"/>
            </w:rPr>
          </w:pPr>
          <w:hyperlink w:anchor="_Toc148960232" w:history="1">
            <w:r w:rsidR="00BA74AA" w:rsidRPr="00BA74AA">
              <w:rPr>
                <w:rStyle w:val="Hyperlink"/>
                <w:noProof/>
              </w:rPr>
              <w:t>Passing Capstone Exams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_Toc148960232 \h </w:instrText>
            </w:r>
            <w:r w:rsidR="00BA74AA" w:rsidRPr="00BA74AA">
              <w:rPr>
                <w:noProof/>
                <w:webHidden/>
              </w:rPr>
            </w:r>
            <w:r w:rsidR="00BA74AA" w:rsidRPr="00BA74AA">
              <w:rPr>
                <w:noProof/>
                <w:webHidden/>
              </w:rPr>
              <w:fldChar w:fldCharType="separate"/>
            </w:r>
            <w:r>
              <w:rPr>
                <w:noProof/>
                <w:webHidden/>
              </w:rPr>
              <w:t>11</w:t>
            </w:r>
            <w:r w:rsidR="00BA74AA" w:rsidRPr="00BA74AA">
              <w:rPr>
                <w:noProof/>
                <w:webHidden/>
              </w:rPr>
              <w:fldChar w:fldCharType="end"/>
            </w:r>
          </w:hyperlink>
        </w:p>
        <w:p w14:paraId="060885EC" w14:textId="18C78612" w:rsidR="00BA74AA" w:rsidRPr="00BA74AA" w:rsidRDefault="009816C2">
          <w:pPr>
            <w:pStyle w:val="TOC2"/>
            <w:rPr>
              <w:rFonts w:asciiTheme="minorHAnsi" w:eastAsiaTheme="minorEastAsia" w:hAnsiTheme="minorHAnsi" w:cstheme="minorBidi"/>
              <w:noProof/>
              <w:kern w:val="2"/>
              <w14:ligatures w14:val="standardContextual"/>
            </w:rPr>
          </w:pPr>
          <w:hyperlink w:anchor="_Toc148960233" w:history="1">
            <w:r w:rsidR="00BA74AA" w:rsidRPr="00BA74AA">
              <w:rPr>
                <w:rStyle w:val="Hyperlink"/>
                <w:noProof/>
              </w:rPr>
              <w:t>Failing Capstone Exams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_Toc148960233 \h </w:instrText>
            </w:r>
            <w:r w:rsidR="00BA74AA" w:rsidRPr="00BA74AA">
              <w:rPr>
                <w:noProof/>
                <w:webHidden/>
              </w:rPr>
            </w:r>
            <w:r w:rsidR="00BA74AA" w:rsidRPr="00BA74AA">
              <w:rPr>
                <w:noProof/>
                <w:webHidden/>
              </w:rPr>
              <w:fldChar w:fldCharType="separate"/>
            </w:r>
            <w:r>
              <w:rPr>
                <w:noProof/>
                <w:webHidden/>
              </w:rPr>
              <w:t>11</w:t>
            </w:r>
            <w:r w:rsidR="00BA74AA" w:rsidRPr="00BA74AA">
              <w:rPr>
                <w:noProof/>
                <w:webHidden/>
              </w:rPr>
              <w:fldChar w:fldCharType="end"/>
            </w:r>
          </w:hyperlink>
        </w:p>
        <w:p w14:paraId="10066057" w14:textId="201619D7" w:rsidR="00BA74AA" w:rsidRPr="00BA74AA" w:rsidRDefault="009816C2">
          <w:pPr>
            <w:pStyle w:val="TOC1"/>
            <w:rPr>
              <w:rFonts w:asciiTheme="minorHAnsi" w:eastAsiaTheme="minorEastAsia" w:hAnsiTheme="minorHAnsi" w:cstheme="minorBidi"/>
              <w:noProof/>
              <w:kern w:val="2"/>
              <w:sz w:val="22"/>
              <w:szCs w:val="22"/>
              <w14:ligatures w14:val="standardContextual"/>
            </w:rPr>
          </w:pPr>
          <w:hyperlink w:anchor="_Toc148960234" w:history="1">
            <w:r w:rsidR="00BA74AA" w:rsidRPr="00BA74AA">
              <w:rPr>
                <w:rStyle w:val="Hyperlink"/>
                <w:noProof/>
              </w:rPr>
              <w:t>Graduation Requirements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_Toc148960234 \h </w:instrText>
            </w:r>
            <w:r w:rsidR="00BA74AA" w:rsidRPr="00BA74AA">
              <w:rPr>
                <w:noProof/>
                <w:webHidden/>
              </w:rPr>
            </w:r>
            <w:r w:rsidR="00BA74AA" w:rsidRPr="00BA74AA">
              <w:rPr>
                <w:noProof/>
                <w:webHidden/>
              </w:rPr>
              <w:fldChar w:fldCharType="separate"/>
            </w:r>
            <w:r>
              <w:rPr>
                <w:noProof/>
                <w:webHidden/>
              </w:rPr>
              <w:t>12</w:t>
            </w:r>
            <w:r w:rsidR="00BA74AA" w:rsidRPr="00BA74AA">
              <w:rPr>
                <w:noProof/>
                <w:webHidden/>
              </w:rPr>
              <w:fldChar w:fldCharType="end"/>
            </w:r>
          </w:hyperlink>
        </w:p>
        <w:p w14:paraId="5FAAA685" w14:textId="0FD54968"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35" w:history="1">
            <w:r w:rsidR="00BA74AA" w:rsidRPr="00BA74AA">
              <w:rPr>
                <w:rStyle w:val="Hyperlink"/>
                <w:noProof/>
              </w:rPr>
              <w:t>Student Behavior and Communication Policies</w:t>
            </w:r>
            <w:r w:rsidR="00BA74AA" w:rsidRPr="00BA74AA">
              <w:rPr>
                <w:noProof/>
                <w:webHidden/>
              </w:rPr>
              <w:tab/>
            </w:r>
            <w:r w:rsidR="00BA74AA" w:rsidRPr="00BA74AA">
              <w:rPr>
                <w:noProof/>
                <w:webHidden/>
              </w:rPr>
              <w:fldChar w:fldCharType="begin"/>
            </w:r>
            <w:r w:rsidR="00BA74AA" w:rsidRPr="00BA74AA">
              <w:rPr>
                <w:noProof/>
                <w:webHidden/>
              </w:rPr>
              <w:instrText xml:space="preserve"> PAGEREF _Toc148960235 \h </w:instrText>
            </w:r>
            <w:r w:rsidR="00BA74AA" w:rsidRPr="00BA74AA">
              <w:rPr>
                <w:noProof/>
                <w:webHidden/>
              </w:rPr>
            </w:r>
            <w:r w:rsidR="00BA74AA" w:rsidRPr="00BA74AA">
              <w:rPr>
                <w:noProof/>
                <w:webHidden/>
              </w:rPr>
              <w:fldChar w:fldCharType="separate"/>
            </w:r>
            <w:r>
              <w:rPr>
                <w:noProof/>
                <w:webHidden/>
              </w:rPr>
              <w:t>12</w:t>
            </w:r>
            <w:r w:rsidR="00BA74AA" w:rsidRPr="00BA74AA">
              <w:rPr>
                <w:noProof/>
                <w:webHidden/>
              </w:rPr>
              <w:fldChar w:fldCharType="end"/>
            </w:r>
          </w:hyperlink>
        </w:p>
        <w:p w14:paraId="30C33002" w14:textId="352EC054" w:rsidR="00BA74AA" w:rsidRDefault="009816C2">
          <w:pPr>
            <w:pStyle w:val="TOC2"/>
            <w:rPr>
              <w:rFonts w:asciiTheme="minorHAnsi" w:eastAsiaTheme="minorEastAsia" w:hAnsiTheme="minorHAnsi" w:cstheme="minorBidi"/>
              <w:noProof/>
              <w:kern w:val="2"/>
              <w14:ligatures w14:val="standardContextual"/>
            </w:rPr>
          </w:pPr>
          <w:hyperlink w:anchor="_Toc148960236" w:history="1">
            <w:r w:rsidR="00BA74AA" w:rsidRPr="00D817DB">
              <w:rPr>
                <w:rStyle w:val="Hyperlink"/>
                <w:noProof/>
              </w:rPr>
              <w:t>Communicating with Faculty</w:t>
            </w:r>
            <w:r w:rsidR="00BA74AA">
              <w:rPr>
                <w:noProof/>
                <w:webHidden/>
              </w:rPr>
              <w:tab/>
            </w:r>
            <w:r w:rsidR="00BA74AA">
              <w:rPr>
                <w:noProof/>
                <w:webHidden/>
              </w:rPr>
              <w:fldChar w:fldCharType="begin"/>
            </w:r>
            <w:r w:rsidR="00BA74AA">
              <w:rPr>
                <w:noProof/>
                <w:webHidden/>
              </w:rPr>
              <w:instrText xml:space="preserve"> PAGEREF _Toc148960236 \h </w:instrText>
            </w:r>
            <w:r w:rsidR="00BA74AA">
              <w:rPr>
                <w:noProof/>
                <w:webHidden/>
              </w:rPr>
            </w:r>
            <w:r w:rsidR="00BA74AA">
              <w:rPr>
                <w:noProof/>
                <w:webHidden/>
              </w:rPr>
              <w:fldChar w:fldCharType="separate"/>
            </w:r>
            <w:r>
              <w:rPr>
                <w:noProof/>
                <w:webHidden/>
              </w:rPr>
              <w:t>12</w:t>
            </w:r>
            <w:r w:rsidR="00BA74AA">
              <w:rPr>
                <w:noProof/>
                <w:webHidden/>
              </w:rPr>
              <w:fldChar w:fldCharType="end"/>
            </w:r>
          </w:hyperlink>
        </w:p>
        <w:p w14:paraId="4B158196" w14:textId="24262286" w:rsidR="00BA74AA" w:rsidRDefault="009816C2">
          <w:pPr>
            <w:pStyle w:val="TOC2"/>
            <w:rPr>
              <w:rFonts w:asciiTheme="minorHAnsi" w:eastAsiaTheme="minorEastAsia" w:hAnsiTheme="minorHAnsi" w:cstheme="minorBidi"/>
              <w:noProof/>
              <w:kern w:val="2"/>
              <w14:ligatures w14:val="standardContextual"/>
            </w:rPr>
          </w:pPr>
          <w:hyperlink w:anchor="_Toc148960237" w:history="1">
            <w:r w:rsidR="00BA74AA" w:rsidRPr="00D817DB">
              <w:rPr>
                <w:rStyle w:val="Hyperlink"/>
                <w:noProof/>
              </w:rPr>
              <w:t>Using Social Media</w:t>
            </w:r>
            <w:r w:rsidR="00BA74AA">
              <w:rPr>
                <w:noProof/>
                <w:webHidden/>
              </w:rPr>
              <w:tab/>
            </w:r>
            <w:r w:rsidR="00BA74AA">
              <w:rPr>
                <w:noProof/>
                <w:webHidden/>
              </w:rPr>
              <w:fldChar w:fldCharType="begin"/>
            </w:r>
            <w:r w:rsidR="00BA74AA">
              <w:rPr>
                <w:noProof/>
                <w:webHidden/>
              </w:rPr>
              <w:instrText xml:space="preserve"> PAGEREF _Toc148960237 \h </w:instrText>
            </w:r>
            <w:r w:rsidR="00BA74AA">
              <w:rPr>
                <w:noProof/>
                <w:webHidden/>
              </w:rPr>
            </w:r>
            <w:r w:rsidR="00BA74AA">
              <w:rPr>
                <w:noProof/>
                <w:webHidden/>
              </w:rPr>
              <w:fldChar w:fldCharType="separate"/>
            </w:r>
            <w:r>
              <w:rPr>
                <w:noProof/>
                <w:webHidden/>
              </w:rPr>
              <w:t>12</w:t>
            </w:r>
            <w:r w:rsidR="00BA74AA">
              <w:rPr>
                <w:noProof/>
                <w:webHidden/>
              </w:rPr>
              <w:fldChar w:fldCharType="end"/>
            </w:r>
          </w:hyperlink>
        </w:p>
        <w:p w14:paraId="13192E90" w14:textId="0CE76807" w:rsidR="00BA74AA" w:rsidRDefault="009816C2">
          <w:pPr>
            <w:pStyle w:val="TOC2"/>
            <w:rPr>
              <w:rFonts w:asciiTheme="minorHAnsi" w:eastAsiaTheme="minorEastAsia" w:hAnsiTheme="minorHAnsi" w:cstheme="minorBidi"/>
              <w:noProof/>
              <w:kern w:val="2"/>
              <w14:ligatures w14:val="standardContextual"/>
            </w:rPr>
          </w:pPr>
          <w:hyperlink w:anchor="_Toc148960238" w:history="1">
            <w:r w:rsidR="00BA74AA" w:rsidRPr="00D817DB">
              <w:rPr>
                <w:rStyle w:val="Hyperlink"/>
                <w:noProof/>
              </w:rPr>
              <w:t>Interacting with Faculty, Staff &amp; Colleagues</w:t>
            </w:r>
            <w:r w:rsidR="00BA74AA">
              <w:rPr>
                <w:noProof/>
                <w:webHidden/>
              </w:rPr>
              <w:tab/>
            </w:r>
            <w:r w:rsidR="00BA74AA">
              <w:rPr>
                <w:noProof/>
                <w:webHidden/>
              </w:rPr>
              <w:fldChar w:fldCharType="begin"/>
            </w:r>
            <w:r w:rsidR="00BA74AA">
              <w:rPr>
                <w:noProof/>
                <w:webHidden/>
              </w:rPr>
              <w:instrText xml:space="preserve"> PAGEREF _Toc148960238 \h </w:instrText>
            </w:r>
            <w:r w:rsidR="00BA74AA">
              <w:rPr>
                <w:noProof/>
                <w:webHidden/>
              </w:rPr>
            </w:r>
            <w:r w:rsidR="00BA74AA">
              <w:rPr>
                <w:noProof/>
                <w:webHidden/>
              </w:rPr>
              <w:fldChar w:fldCharType="separate"/>
            </w:r>
            <w:r>
              <w:rPr>
                <w:noProof/>
                <w:webHidden/>
              </w:rPr>
              <w:t>12</w:t>
            </w:r>
            <w:r w:rsidR="00BA74AA">
              <w:rPr>
                <w:noProof/>
                <w:webHidden/>
              </w:rPr>
              <w:fldChar w:fldCharType="end"/>
            </w:r>
          </w:hyperlink>
        </w:p>
        <w:p w14:paraId="481C0056" w14:textId="6DB06733" w:rsidR="00BA74AA" w:rsidRDefault="009816C2">
          <w:pPr>
            <w:pStyle w:val="TOC2"/>
            <w:rPr>
              <w:rFonts w:asciiTheme="minorHAnsi" w:eastAsiaTheme="minorEastAsia" w:hAnsiTheme="minorHAnsi" w:cstheme="minorBidi"/>
              <w:noProof/>
              <w:kern w:val="2"/>
              <w14:ligatures w14:val="standardContextual"/>
            </w:rPr>
          </w:pPr>
          <w:hyperlink w:anchor="_Toc148960239" w:history="1">
            <w:r w:rsidR="00BA74AA" w:rsidRPr="00D817DB">
              <w:rPr>
                <w:rStyle w:val="Hyperlink"/>
                <w:noProof/>
              </w:rPr>
              <w:t>General Class Policies</w:t>
            </w:r>
            <w:r w:rsidR="00BA74AA">
              <w:rPr>
                <w:noProof/>
                <w:webHidden/>
              </w:rPr>
              <w:tab/>
            </w:r>
            <w:r w:rsidR="00BA74AA">
              <w:rPr>
                <w:noProof/>
                <w:webHidden/>
              </w:rPr>
              <w:fldChar w:fldCharType="begin"/>
            </w:r>
            <w:r w:rsidR="00BA74AA">
              <w:rPr>
                <w:noProof/>
                <w:webHidden/>
              </w:rPr>
              <w:instrText xml:space="preserve"> PAGEREF _Toc148960239 \h </w:instrText>
            </w:r>
            <w:r w:rsidR="00BA74AA">
              <w:rPr>
                <w:noProof/>
                <w:webHidden/>
              </w:rPr>
            </w:r>
            <w:r w:rsidR="00BA74AA">
              <w:rPr>
                <w:noProof/>
                <w:webHidden/>
              </w:rPr>
              <w:fldChar w:fldCharType="separate"/>
            </w:r>
            <w:r>
              <w:rPr>
                <w:noProof/>
                <w:webHidden/>
              </w:rPr>
              <w:t>12</w:t>
            </w:r>
            <w:r w:rsidR="00BA74AA">
              <w:rPr>
                <w:noProof/>
                <w:webHidden/>
              </w:rPr>
              <w:fldChar w:fldCharType="end"/>
            </w:r>
          </w:hyperlink>
        </w:p>
        <w:p w14:paraId="7545BBA8" w14:textId="4C5BB48C" w:rsidR="00BA74AA" w:rsidRDefault="009816C2">
          <w:pPr>
            <w:pStyle w:val="TOC2"/>
            <w:rPr>
              <w:rFonts w:asciiTheme="minorHAnsi" w:eastAsiaTheme="minorEastAsia" w:hAnsiTheme="minorHAnsi" w:cstheme="minorBidi"/>
              <w:noProof/>
              <w:kern w:val="2"/>
              <w14:ligatures w14:val="standardContextual"/>
            </w:rPr>
          </w:pPr>
          <w:hyperlink w:anchor="_Toc148960240" w:history="1">
            <w:r w:rsidR="00BA74AA" w:rsidRPr="00D817DB">
              <w:rPr>
                <w:rStyle w:val="Hyperlink"/>
                <w:noProof/>
              </w:rPr>
              <w:t>Related University Policies</w:t>
            </w:r>
            <w:r w:rsidR="00BA74AA">
              <w:rPr>
                <w:noProof/>
                <w:webHidden/>
              </w:rPr>
              <w:tab/>
            </w:r>
            <w:r w:rsidR="00BA74AA">
              <w:rPr>
                <w:noProof/>
                <w:webHidden/>
              </w:rPr>
              <w:fldChar w:fldCharType="begin"/>
            </w:r>
            <w:r w:rsidR="00BA74AA">
              <w:rPr>
                <w:noProof/>
                <w:webHidden/>
              </w:rPr>
              <w:instrText xml:space="preserve"> PAGEREF _Toc148960240 \h </w:instrText>
            </w:r>
            <w:r w:rsidR="00BA74AA">
              <w:rPr>
                <w:noProof/>
                <w:webHidden/>
              </w:rPr>
            </w:r>
            <w:r w:rsidR="00BA74AA">
              <w:rPr>
                <w:noProof/>
                <w:webHidden/>
              </w:rPr>
              <w:fldChar w:fldCharType="separate"/>
            </w:r>
            <w:r>
              <w:rPr>
                <w:noProof/>
                <w:webHidden/>
              </w:rPr>
              <w:t>12</w:t>
            </w:r>
            <w:r w:rsidR="00BA74AA">
              <w:rPr>
                <w:noProof/>
                <w:webHidden/>
              </w:rPr>
              <w:fldChar w:fldCharType="end"/>
            </w:r>
          </w:hyperlink>
        </w:p>
        <w:p w14:paraId="0F3D02C3" w14:textId="3473FE11" w:rsidR="00BA74AA" w:rsidRDefault="009816C2">
          <w:pPr>
            <w:pStyle w:val="TOC2"/>
            <w:rPr>
              <w:rFonts w:asciiTheme="minorHAnsi" w:eastAsiaTheme="minorEastAsia" w:hAnsiTheme="minorHAnsi" w:cstheme="minorBidi"/>
              <w:noProof/>
              <w:kern w:val="2"/>
              <w14:ligatures w14:val="standardContextual"/>
            </w:rPr>
          </w:pPr>
          <w:hyperlink w:anchor="_Toc148960241" w:history="1">
            <w:r w:rsidR="00BA74AA" w:rsidRPr="00D817DB">
              <w:rPr>
                <w:rStyle w:val="Hyperlink"/>
                <w:noProof/>
              </w:rPr>
              <w:t>Handling Problems</w:t>
            </w:r>
            <w:r w:rsidR="00BA74AA">
              <w:rPr>
                <w:noProof/>
                <w:webHidden/>
              </w:rPr>
              <w:tab/>
            </w:r>
            <w:r w:rsidR="00BA74AA">
              <w:rPr>
                <w:noProof/>
                <w:webHidden/>
              </w:rPr>
              <w:fldChar w:fldCharType="begin"/>
            </w:r>
            <w:r w:rsidR="00BA74AA">
              <w:rPr>
                <w:noProof/>
                <w:webHidden/>
              </w:rPr>
              <w:instrText xml:space="preserve"> PAGEREF _Toc148960241 \h </w:instrText>
            </w:r>
            <w:r w:rsidR="00BA74AA">
              <w:rPr>
                <w:noProof/>
                <w:webHidden/>
              </w:rPr>
            </w:r>
            <w:r w:rsidR="00BA74AA">
              <w:rPr>
                <w:noProof/>
                <w:webHidden/>
              </w:rPr>
              <w:fldChar w:fldCharType="separate"/>
            </w:r>
            <w:r>
              <w:rPr>
                <w:noProof/>
                <w:webHidden/>
              </w:rPr>
              <w:t>13</w:t>
            </w:r>
            <w:r w:rsidR="00BA74AA">
              <w:rPr>
                <w:noProof/>
                <w:webHidden/>
              </w:rPr>
              <w:fldChar w:fldCharType="end"/>
            </w:r>
          </w:hyperlink>
        </w:p>
        <w:p w14:paraId="329FA784" w14:textId="2DCB849A"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42" w:history="1">
            <w:r w:rsidR="00BA74AA" w:rsidRPr="00D817DB">
              <w:rPr>
                <w:rStyle w:val="Hyperlink"/>
                <w:noProof/>
              </w:rPr>
              <w:t>Academic Honesty</w:t>
            </w:r>
            <w:r w:rsidR="00BA74AA">
              <w:rPr>
                <w:noProof/>
                <w:webHidden/>
              </w:rPr>
              <w:tab/>
            </w:r>
            <w:r w:rsidR="00BA74AA">
              <w:rPr>
                <w:noProof/>
                <w:webHidden/>
              </w:rPr>
              <w:fldChar w:fldCharType="begin"/>
            </w:r>
            <w:r w:rsidR="00BA74AA">
              <w:rPr>
                <w:noProof/>
                <w:webHidden/>
              </w:rPr>
              <w:instrText xml:space="preserve"> PAGEREF _Toc148960242 \h </w:instrText>
            </w:r>
            <w:r w:rsidR="00BA74AA">
              <w:rPr>
                <w:noProof/>
                <w:webHidden/>
              </w:rPr>
            </w:r>
            <w:r w:rsidR="00BA74AA">
              <w:rPr>
                <w:noProof/>
                <w:webHidden/>
              </w:rPr>
              <w:fldChar w:fldCharType="separate"/>
            </w:r>
            <w:r>
              <w:rPr>
                <w:noProof/>
                <w:webHidden/>
              </w:rPr>
              <w:t>14</w:t>
            </w:r>
            <w:r w:rsidR="00BA74AA">
              <w:rPr>
                <w:noProof/>
                <w:webHidden/>
              </w:rPr>
              <w:fldChar w:fldCharType="end"/>
            </w:r>
          </w:hyperlink>
        </w:p>
        <w:p w14:paraId="296AD7D8" w14:textId="77777777" w:rsidR="00BA74AA" w:rsidRDefault="00BA74AA">
          <w:pPr>
            <w:widowControl/>
            <w:autoSpaceDE/>
            <w:autoSpaceDN/>
            <w:adjustRightInd/>
            <w:rPr>
              <w:rStyle w:val="Hyperlink"/>
              <w:noProof/>
            </w:rPr>
          </w:pPr>
          <w:r>
            <w:rPr>
              <w:rStyle w:val="Hyperlink"/>
              <w:noProof/>
            </w:rPr>
            <w:br w:type="page"/>
          </w:r>
        </w:p>
        <w:p w14:paraId="31EA4108" w14:textId="685C89FB"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43" w:history="1">
            <w:r w:rsidR="00BA74AA" w:rsidRPr="00D817DB">
              <w:rPr>
                <w:rStyle w:val="Hyperlink"/>
                <w:noProof/>
              </w:rPr>
              <w:t>Part Two: Graduate Teaching Assistant Policies</w:t>
            </w:r>
            <w:r w:rsidR="00BA74AA">
              <w:rPr>
                <w:noProof/>
                <w:webHidden/>
              </w:rPr>
              <w:tab/>
            </w:r>
            <w:r w:rsidR="00BA74AA">
              <w:rPr>
                <w:noProof/>
                <w:webHidden/>
              </w:rPr>
              <w:fldChar w:fldCharType="begin"/>
            </w:r>
            <w:r w:rsidR="00BA74AA">
              <w:rPr>
                <w:noProof/>
                <w:webHidden/>
              </w:rPr>
              <w:instrText xml:space="preserve"> PAGEREF _Toc148960243 \h </w:instrText>
            </w:r>
            <w:r w:rsidR="00BA74AA">
              <w:rPr>
                <w:noProof/>
                <w:webHidden/>
              </w:rPr>
            </w:r>
            <w:r w:rsidR="00BA74AA">
              <w:rPr>
                <w:noProof/>
                <w:webHidden/>
              </w:rPr>
              <w:fldChar w:fldCharType="separate"/>
            </w:r>
            <w:r>
              <w:rPr>
                <w:noProof/>
                <w:webHidden/>
              </w:rPr>
              <w:t>14</w:t>
            </w:r>
            <w:r w:rsidR="00BA74AA">
              <w:rPr>
                <w:noProof/>
                <w:webHidden/>
              </w:rPr>
              <w:fldChar w:fldCharType="end"/>
            </w:r>
          </w:hyperlink>
        </w:p>
        <w:p w14:paraId="02CD8DBA" w14:textId="7835F297" w:rsidR="00BA74AA" w:rsidRDefault="009816C2">
          <w:pPr>
            <w:pStyle w:val="TOC2"/>
            <w:rPr>
              <w:rFonts w:asciiTheme="minorHAnsi" w:eastAsiaTheme="minorEastAsia" w:hAnsiTheme="minorHAnsi" w:cstheme="minorBidi"/>
              <w:noProof/>
              <w:kern w:val="2"/>
              <w14:ligatures w14:val="standardContextual"/>
            </w:rPr>
          </w:pPr>
          <w:hyperlink w:anchor="_Toc148960244" w:history="1">
            <w:r w:rsidR="00BA74AA" w:rsidRPr="00D817DB">
              <w:rPr>
                <w:rStyle w:val="Hyperlink"/>
                <w:noProof/>
              </w:rPr>
              <w:t>Graduate Program Officer &amp; Basic Course Director</w:t>
            </w:r>
            <w:r w:rsidR="00BA74AA">
              <w:rPr>
                <w:noProof/>
                <w:webHidden/>
              </w:rPr>
              <w:tab/>
            </w:r>
            <w:r w:rsidR="00BA74AA">
              <w:rPr>
                <w:noProof/>
                <w:webHidden/>
              </w:rPr>
              <w:fldChar w:fldCharType="begin"/>
            </w:r>
            <w:r w:rsidR="00BA74AA">
              <w:rPr>
                <w:noProof/>
                <w:webHidden/>
              </w:rPr>
              <w:instrText xml:space="preserve"> PAGEREF _Toc148960244 \h </w:instrText>
            </w:r>
            <w:r w:rsidR="00BA74AA">
              <w:rPr>
                <w:noProof/>
                <w:webHidden/>
              </w:rPr>
            </w:r>
            <w:r w:rsidR="00BA74AA">
              <w:rPr>
                <w:noProof/>
                <w:webHidden/>
              </w:rPr>
              <w:fldChar w:fldCharType="separate"/>
            </w:r>
            <w:r>
              <w:rPr>
                <w:noProof/>
                <w:webHidden/>
              </w:rPr>
              <w:t>14</w:t>
            </w:r>
            <w:r w:rsidR="00BA74AA">
              <w:rPr>
                <w:noProof/>
                <w:webHidden/>
              </w:rPr>
              <w:fldChar w:fldCharType="end"/>
            </w:r>
          </w:hyperlink>
        </w:p>
        <w:p w14:paraId="22C2C66E" w14:textId="628882BF" w:rsidR="00BA74AA" w:rsidRDefault="009816C2">
          <w:pPr>
            <w:pStyle w:val="TOC2"/>
            <w:rPr>
              <w:rFonts w:asciiTheme="minorHAnsi" w:eastAsiaTheme="minorEastAsia" w:hAnsiTheme="minorHAnsi" w:cstheme="minorBidi"/>
              <w:noProof/>
              <w:kern w:val="2"/>
              <w14:ligatures w14:val="standardContextual"/>
            </w:rPr>
          </w:pPr>
          <w:hyperlink w:anchor="_Toc148960245" w:history="1">
            <w:r w:rsidR="00BA74AA" w:rsidRPr="00D817DB">
              <w:rPr>
                <w:rStyle w:val="Hyperlink"/>
                <w:noProof/>
              </w:rPr>
              <w:t>Defining the Role of GTAs</w:t>
            </w:r>
            <w:r w:rsidR="00BA74AA">
              <w:rPr>
                <w:noProof/>
                <w:webHidden/>
              </w:rPr>
              <w:tab/>
            </w:r>
            <w:r w:rsidR="00BA74AA">
              <w:rPr>
                <w:noProof/>
                <w:webHidden/>
              </w:rPr>
              <w:fldChar w:fldCharType="begin"/>
            </w:r>
            <w:r w:rsidR="00BA74AA">
              <w:rPr>
                <w:noProof/>
                <w:webHidden/>
              </w:rPr>
              <w:instrText xml:space="preserve"> PAGEREF _Toc148960245 \h </w:instrText>
            </w:r>
            <w:r w:rsidR="00BA74AA">
              <w:rPr>
                <w:noProof/>
                <w:webHidden/>
              </w:rPr>
            </w:r>
            <w:r w:rsidR="00BA74AA">
              <w:rPr>
                <w:noProof/>
                <w:webHidden/>
              </w:rPr>
              <w:fldChar w:fldCharType="separate"/>
            </w:r>
            <w:r>
              <w:rPr>
                <w:noProof/>
                <w:webHidden/>
              </w:rPr>
              <w:t>14</w:t>
            </w:r>
            <w:r w:rsidR="00BA74AA">
              <w:rPr>
                <w:noProof/>
                <w:webHidden/>
              </w:rPr>
              <w:fldChar w:fldCharType="end"/>
            </w:r>
          </w:hyperlink>
        </w:p>
        <w:p w14:paraId="254323BC" w14:textId="267BDF9B" w:rsidR="00BA74AA" w:rsidRDefault="009816C2">
          <w:pPr>
            <w:pStyle w:val="TOC2"/>
            <w:rPr>
              <w:rFonts w:asciiTheme="minorHAnsi" w:eastAsiaTheme="minorEastAsia" w:hAnsiTheme="minorHAnsi" w:cstheme="minorBidi"/>
              <w:noProof/>
              <w:kern w:val="2"/>
              <w14:ligatures w14:val="standardContextual"/>
            </w:rPr>
          </w:pPr>
          <w:hyperlink w:anchor="_Toc148960246" w:history="1">
            <w:r w:rsidR="00BA74AA" w:rsidRPr="00D817DB">
              <w:rPr>
                <w:rStyle w:val="Hyperlink"/>
                <w:noProof/>
              </w:rPr>
              <w:t>Eligibility</w:t>
            </w:r>
            <w:r w:rsidR="00BA74AA">
              <w:rPr>
                <w:noProof/>
                <w:webHidden/>
              </w:rPr>
              <w:tab/>
            </w:r>
            <w:r w:rsidR="00BA74AA">
              <w:rPr>
                <w:noProof/>
                <w:webHidden/>
              </w:rPr>
              <w:fldChar w:fldCharType="begin"/>
            </w:r>
            <w:r w:rsidR="00BA74AA">
              <w:rPr>
                <w:noProof/>
                <w:webHidden/>
              </w:rPr>
              <w:instrText xml:space="preserve"> PAGEREF _Toc148960246 \h </w:instrText>
            </w:r>
            <w:r w:rsidR="00BA74AA">
              <w:rPr>
                <w:noProof/>
                <w:webHidden/>
              </w:rPr>
            </w:r>
            <w:r w:rsidR="00BA74AA">
              <w:rPr>
                <w:noProof/>
                <w:webHidden/>
              </w:rPr>
              <w:fldChar w:fldCharType="separate"/>
            </w:r>
            <w:r>
              <w:rPr>
                <w:noProof/>
                <w:webHidden/>
              </w:rPr>
              <w:t>15</w:t>
            </w:r>
            <w:r w:rsidR="00BA74AA">
              <w:rPr>
                <w:noProof/>
                <w:webHidden/>
              </w:rPr>
              <w:fldChar w:fldCharType="end"/>
            </w:r>
          </w:hyperlink>
        </w:p>
        <w:p w14:paraId="1BBEAF80" w14:textId="6B62D592" w:rsidR="00BA74AA" w:rsidRDefault="009816C2">
          <w:pPr>
            <w:pStyle w:val="TOC2"/>
            <w:rPr>
              <w:rFonts w:asciiTheme="minorHAnsi" w:eastAsiaTheme="minorEastAsia" w:hAnsiTheme="minorHAnsi" w:cstheme="minorBidi"/>
              <w:noProof/>
              <w:kern w:val="2"/>
              <w14:ligatures w14:val="standardContextual"/>
            </w:rPr>
          </w:pPr>
          <w:hyperlink w:anchor="_Toc148960247" w:history="1">
            <w:r w:rsidR="00BA74AA" w:rsidRPr="00D817DB">
              <w:rPr>
                <w:rStyle w:val="Hyperlink"/>
                <w:noProof/>
              </w:rPr>
              <w:t>Application Process</w:t>
            </w:r>
            <w:r w:rsidR="00BA74AA">
              <w:rPr>
                <w:noProof/>
                <w:webHidden/>
              </w:rPr>
              <w:tab/>
            </w:r>
            <w:r w:rsidR="00BA74AA">
              <w:rPr>
                <w:noProof/>
                <w:webHidden/>
              </w:rPr>
              <w:fldChar w:fldCharType="begin"/>
            </w:r>
            <w:r w:rsidR="00BA74AA">
              <w:rPr>
                <w:noProof/>
                <w:webHidden/>
              </w:rPr>
              <w:instrText xml:space="preserve"> PAGEREF _Toc148960247 \h </w:instrText>
            </w:r>
            <w:r w:rsidR="00BA74AA">
              <w:rPr>
                <w:noProof/>
                <w:webHidden/>
              </w:rPr>
            </w:r>
            <w:r w:rsidR="00BA74AA">
              <w:rPr>
                <w:noProof/>
                <w:webHidden/>
              </w:rPr>
              <w:fldChar w:fldCharType="separate"/>
            </w:r>
            <w:r>
              <w:rPr>
                <w:noProof/>
                <w:webHidden/>
              </w:rPr>
              <w:t>15</w:t>
            </w:r>
            <w:r w:rsidR="00BA74AA">
              <w:rPr>
                <w:noProof/>
                <w:webHidden/>
              </w:rPr>
              <w:fldChar w:fldCharType="end"/>
            </w:r>
          </w:hyperlink>
        </w:p>
        <w:p w14:paraId="7D5F90EC" w14:textId="25D61142" w:rsidR="00BA74AA" w:rsidRDefault="009816C2">
          <w:pPr>
            <w:pStyle w:val="TOC2"/>
            <w:rPr>
              <w:rFonts w:asciiTheme="minorHAnsi" w:eastAsiaTheme="minorEastAsia" w:hAnsiTheme="minorHAnsi" w:cstheme="minorBidi"/>
              <w:noProof/>
              <w:kern w:val="2"/>
              <w14:ligatures w14:val="standardContextual"/>
            </w:rPr>
          </w:pPr>
          <w:hyperlink w:anchor="_Toc148960248" w:history="1">
            <w:r w:rsidR="00BA74AA" w:rsidRPr="00D817DB">
              <w:rPr>
                <w:rStyle w:val="Hyperlink"/>
                <w:noProof/>
              </w:rPr>
              <w:t>Basic Duties</w:t>
            </w:r>
            <w:r w:rsidR="00BA74AA">
              <w:rPr>
                <w:noProof/>
                <w:webHidden/>
              </w:rPr>
              <w:tab/>
            </w:r>
            <w:r w:rsidR="00BA74AA">
              <w:rPr>
                <w:noProof/>
                <w:webHidden/>
              </w:rPr>
              <w:fldChar w:fldCharType="begin"/>
            </w:r>
            <w:r w:rsidR="00BA74AA">
              <w:rPr>
                <w:noProof/>
                <w:webHidden/>
              </w:rPr>
              <w:instrText xml:space="preserve"> PAGEREF _Toc148960248 \h </w:instrText>
            </w:r>
            <w:r w:rsidR="00BA74AA">
              <w:rPr>
                <w:noProof/>
                <w:webHidden/>
              </w:rPr>
            </w:r>
            <w:r w:rsidR="00BA74AA">
              <w:rPr>
                <w:noProof/>
                <w:webHidden/>
              </w:rPr>
              <w:fldChar w:fldCharType="separate"/>
            </w:r>
            <w:r>
              <w:rPr>
                <w:noProof/>
                <w:webHidden/>
              </w:rPr>
              <w:t>15</w:t>
            </w:r>
            <w:r w:rsidR="00BA74AA">
              <w:rPr>
                <w:noProof/>
                <w:webHidden/>
              </w:rPr>
              <w:fldChar w:fldCharType="end"/>
            </w:r>
          </w:hyperlink>
        </w:p>
        <w:p w14:paraId="56479C41" w14:textId="3CEF6EA4" w:rsidR="00BA74AA" w:rsidRDefault="009816C2">
          <w:pPr>
            <w:pStyle w:val="TOC2"/>
            <w:rPr>
              <w:rFonts w:asciiTheme="minorHAnsi" w:eastAsiaTheme="minorEastAsia" w:hAnsiTheme="minorHAnsi" w:cstheme="minorBidi"/>
              <w:noProof/>
              <w:kern w:val="2"/>
              <w14:ligatures w14:val="standardContextual"/>
            </w:rPr>
          </w:pPr>
          <w:hyperlink w:anchor="_Toc148960249" w:history="1">
            <w:r w:rsidR="00BA74AA" w:rsidRPr="00D817DB">
              <w:rPr>
                <w:rStyle w:val="Hyperlink"/>
                <w:noProof/>
              </w:rPr>
              <w:t>Mandatory GTA Orientation</w:t>
            </w:r>
            <w:r w:rsidR="00BA74AA">
              <w:rPr>
                <w:noProof/>
                <w:webHidden/>
              </w:rPr>
              <w:tab/>
            </w:r>
            <w:r w:rsidR="00BA74AA">
              <w:rPr>
                <w:noProof/>
                <w:webHidden/>
              </w:rPr>
              <w:fldChar w:fldCharType="begin"/>
            </w:r>
            <w:r w:rsidR="00BA74AA">
              <w:rPr>
                <w:noProof/>
                <w:webHidden/>
              </w:rPr>
              <w:instrText xml:space="preserve"> PAGEREF _Toc148960249 \h </w:instrText>
            </w:r>
            <w:r w:rsidR="00BA74AA">
              <w:rPr>
                <w:noProof/>
                <w:webHidden/>
              </w:rPr>
            </w:r>
            <w:r w:rsidR="00BA74AA">
              <w:rPr>
                <w:noProof/>
                <w:webHidden/>
              </w:rPr>
              <w:fldChar w:fldCharType="separate"/>
            </w:r>
            <w:r>
              <w:rPr>
                <w:noProof/>
                <w:webHidden/>
              </w:rPr>
              <w:t>15</w:t>
            </w:r>
            <w:r w:rsidR="00BA74AA">
              <w:rPr>
                <w:noProof/>
                <w:webHidden/>
              </w:rPr>
              <w:fldChar w:fldCharType="end"/>
            </w:r>
          </w:hyperlink>
        </w:p>
        <w:p w14:paraId="14424075" w14:textId="255BA514"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50" w:history="1">
            <w:r w:rsidR="00BA74AA" w:rsidRPr="00D817DB">
              <w:rPr>
                <w:rStyle w:val="Hyperlink"/>
                <w:noProof/>
              </w:rPr>
              <w:t>Enrollment Related Policies</w:t>
            </w:r>
            <w:r w:rsidR="00BA74AA">
              <w:rPr>
                <w:noProof/>
                <w:webHidden/>
              </w:rPr>
              <w:tab/>
            </w:r>
            <w:r w:rsidR="00BA74AA">
              <w:rPr>
                <w:noProof/>
                <w:webHidden/>
              </w:rPr>
              <w:fldChar w:fldCharType="begin"/>
            </w:r>
            <w:r w:rsidR="00BA74AA">
              <w:rPr>
                <w:noProof/>
                <w:webHidden/>
              </w:rPr>
              <w:instrText xml:space="preserve"> PAGEREF _Toc148960250 \h </w:instrText>
            </w:r>
            <w:r w:rsidR="00BA74AA">
              <w:rPr>
                <w:noProof/>
                <w:webHidden/>
              </w:rPr>
            </w:r>
            <w:r w:rsidR="00BA74AA">
              <w:rPr>
                <w:noProof/>
                <w:webHidden/>
              </w:rPr>
              <w:fldChar w:fldCharType="separate"/>
            </w:r>
            <w:r>
              <w:rPr>
                <w:noProof/>
                <w:webHidden/>
              </w:rPr>
              <w:t>16</w:t>
            </w:r>
            <w:r w:rsidR="00BA74AA">
              <w:rPr>
                <w:noProof/>
                <w:webHidden/>
              </w:rPr>
              <w:fldChar w:fldCharType="end"/>
            </w:r>
          </w:hyperlink>
        </w:p>
        <w:p w14:paraId="4CAF8FFC" w14:textId="7AF3571A" w:rsidR="00BA74AA" w:rsidRDefault="009816C2">
          <w:pPr>
            <w:pStyle w:val="TOC2"/>
            <w:rPr>
              <w:rFonts w:asciiTheme="minorHAnsi" w:eastAsiaTheme="minorEastAsia" w:hAnsiTheme="minorHAnsi" w:cstheme="minorBidi"/>
              <w:noProof/>
              <w:kern w:val="2"/>
              <w14:ligatures w14:val="standardContextual"/>
            </w:rPr>
          </w:pPr>
          <w:hyperlink w:anchor="_Toc148960251" w:history="1">
            <w:r w:rsidR="00BA74AA" w:rsidRPr="00D817DB">
              <w:rPr>
                <w:rStyle w:val="Hyperlink"/>
                <w:noProof/>
              </w:rPr>
              <w:t>GTA Minimum Course Enrollment</w:t>
            </w:r>
            <w:r w:rsidR="00BA74AA">
              <w:rPr>
                <w:noProof/>
                <w:webHidden/>
              </w:rPr>
              <w:tab/>
            </w:r>
            <w:r w:rsidR="00BA74AA">
              <w:rPr>
                <w:noProof/>
                <w:webHidden/>
              </w:rPr>
              <w:fldChar w:fldCharType="begin"/>
            </w:r>
            <w:r w:rsidR="00BA74AA">
              <w:rPr>
                <w:noProof/>
                <w:webHidden/>
              </w:rPr>
              <w:instrText xml:space="preserve"> PAGEREF _Toc148960251 \h </w:instrText>
            </w:r>
            <w:r w:rsidR="00BA74AA">
              <w:rPr>
                <w:noProof/>
                <w:webHidden/>
              </w:rPr>
            </w:r>
            <w:r w:rsidR="00BA74AA">
              <w:rPr>
                <w:noProof/>
                <w:webHidden/>
              </w:rPr>
              <w:fldChar w:fldCharType="separate"/>
            </w:r>
            <w:r>
              <w:rPr>
                <w:noProof/>
                <w:webHidden/>
              </w:rPr>
              <w:t>16</w:t>
            </w:r>
            <w:r w:rsidR="00BA74AA">
              <w:rPr>
                <w:noProof/>
                <w:webHidden/>
              </w:rPr>
              <w:fldChar w:fldCharType="end"/>
            </w:r>
          </w:hyperlink>
        </w:p>
        <w:p w14:paraId="06339B54" w14:textId="05C5912C"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52" w:history="1">
            <w:r w:rsidR="00BA74AA" w:rsidRPr="00D817DB">
              <w:rPr>
                <w:rStyle w:val="Hyperlink"/>
                <w:noProof/>
              </w:rPr>
              <w:t>GTA Service Assignments</w:t>
            </w:r>
            <w:r w:rsidR="00BA74AA">
              <w:rPr>
                <w:noProof/>
                <w:webHidden/>
              </w:rPr>
              <w:tab/>
            </w:r>
            <w:r w:rsidR="00BA74AA">
              <w:rPr>
                <w:noProof/>
                <w:webHidden/>
              </w:rPr>
              <w:fldChar w:fldCharType="begin"/>
            </w:r>
            <w:r w:rsidR="00BA74AA">
              <w:rPr>
                <w:noProof/>
                <w:webHidden/>
              </w:rPr>
              <w:instrText xml:space="preserve"> PAGEREF _Toc148960252 \h </w:instrText>
            </w:r>
            <w:r w:rsidR="00BA74AA">
              <w:rPr>
                <w:noProof/>
                <w:webHidden/>
              </w:rPr>
            </w:r>
            <w:r w:rsidR="00BA74AA">
              <w:rPr>
                <w:noProof/>
                <w:webHidden/>
              </w:rPr>
              <w:fldChar w:fldCharType="separate"/>
            </w:r>
            <w:r>
              <w:rPr>
                <w:noProof/>
                <w:webHidden/>
              </w:rPr>
              <w:t>16</w:t>
            </w:r>
            <w:r w:rsidR="00BA74AA">
              <w:rPr>
                <w:noProof/>
                <w:webHidden/>
              </w:rPr>
              <w:fldChar w:fldCharType="end"/>
            </w:r>
          </w:hyperlink>
        </w:p>
        <w:p w14:paraId="04DAA4C2" w14:textId="2AB20106"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53" w:history="1">
            <w:r w:rsidR="00BA74AA" w:rsidRPr="00D817DB">
              <w:rPr>
                <w:rStyle w:val="Hyperlink"/>
                <w:noProof/>
              </w:rPr>
              <w:t>GTA Funding &amp; Compensation</w:t>
            </w:r>
            <w:r w:rsidR="00BA74AA">
              <w:rPr>
                <w:noProof/>
                <w:webHidden/>
              </w:rPr>
              <w:tab/>
            </w:r>
            <w:r w:rsidR="00BA74AA">
              <w:rPr>
                <w:noProof/>
                <w:webHidden/>
              </w:rPr>
              <w:fldChar w:fldCharType="begin"/>
            </w:r>
            <w:r w:rsidR="00BA74AA">
              <w:rPr>
                <w:noProof/>
                <w:webHidden/>
              </w:rPr>
              <w:instrText xml:space="preserve"> PAGEREF _Toc148960253 \h </w:instrText>
            </w:r>
            <w:r w:rsidR="00BA74AA">
              <w:rPr>
                <w:noProof/>
                <w:webHidden/>
              </w:rPr>
            </w:r>
            <w:r w:rsidR="00BA74AA">
              <w:rPr>
                <w:noProof/>
                <w:webHidden/>
              </w:rPr>
              <w:fldChar w:fldCharType="separate"/>
            </w:r>
            <w:r>
              <w:rPr>
                <w:noProof/>
                <w:webHidden/>
              </w:rPr>
              <w:t>17</w:t>
            </w:r>
            <w:r w:rsidR="00BA74AA">
              <w:rPr>
                <w:noProof/>
                <w:webHidden/>
              </w:rPr>
              <w:fldChar w:fldCharType="end"/>
            </w:r>
          </w:hyperlink>
        </w:p>
        <w:p w14:paraId="52EF65A4" w14:textId="31186602" w:rsidR="00BA74AA" w:rsidRDefault="009816C2">
          <w:pPr>
            <w:pStyle w:val="TOC2"/>
            <w:rPr>
              <w:rFonts w:asciiTheme="minorHAnsi" w:eastAsiaTheme="minorEastAsia" w:hAnsiTheme="minorHAnsi" w:cstheme="minorBidi"/>
              <w:noProof/>
              <w:kern w:val="2"/>
              <w14:ligatures w14:val="standardContextual"/>
            </w:rPr>
          </w:pPr>
          <w:hyperlink w:anchor="_Toc148960254" w:history="1">
            <w:r w:rsidR="00BA74AA" w:rsidRPr="00D817DB">
              <w:rPr>
                <w:rStyle w:val="Hyperlink"/>
                <w:noProof/>
              </w:rPr>
              <w:t>General Information</w:t>
            </w:r>
            <w:r w:rsidR="00BA74AA">
              <w:rPr>
                <w:noProof/>
                <w:webHidden/>
              </w:rPr>
              <w:tab/>
            </w:r>
            <w:r w:rsidR="00BA74AA">
              <w:rPr>
                <w:noProof/>
                <w:webHidden/>
              </w:rPr>
              <w:fldChar w:fldCharType="begin"/>
            </w:r>
            <w:r w:rsidR="00BA74AA">
              <w:rPr>
                <w:noProof/>
                <w:webHidden/>
              </w:rPr>
              <w:instrText xml:space="preserve"> PAGEREF _Toc148960254 \h </w:instrText>
            </w:r>
            <w:r w:rsidR="00BA74AA">
              <w:rPr>
                <w:noProof/>
                <w:webHidden/>
              </w:rPr>
            </w:r>
            <w:r w:rsidR="00BA74AA">
              <w:rPr>
                <w:noProof/>
                <w:webHidden/>
              </w:rPr>
              <w:fldChar w:fldCharType="separate"/>
            </w:r>
            <w:r>
              <w:rPr>
                <w:noProof/>
                <w:webHidden/>
              </w:rPr>
              <w:t>17</w:t>
            </w:r>
            <w:r w:rsidR="00BA74AA">
              <w:rPr>
                <w:noProof/>
                <w:webHidden/>
              </w:rPr>
              <w:fldChar w:fldCharType="end"/>
            </w:r>
          </w:hyperlink>
        </w:p>
        <w:p w14:paraId="451B2323" w14:textId="1604A6BB" w:rsidR="00BA74AA" w:rsidRDefault="009816C2">
          <w:pPr>
            <w:pStyle w:val="TOC2"/>
            <w:rPr>
              <w:rFonts w:asciiTheme="minorHAnsi" w:eastAsiaTheme="minorEastAsia" w:hAnsiTheme="minorHAnsi" w:cstheme="minorBidi"/>
              <w:noProof/>
              <w:kern w:val="2"/>
              <w14:ligatures w14:val="standardContextual"/>
            </w:rPr>
          </w:pPr>
          <w:hyperlink w:anchor="_Toc148960255" w:history="1">
            <w:r w:rsidR="00BA74AA" w:rsidRPr="00D817DB">
              <w:rPr>
                <w:rStyle w:val="Hyperlink"/>
                <w:noProof/>
              </w:rPr>
              <w:t>Factors Affecting GTA Continuation/Funding</w:t>
            </w:r>
            <w:r w:rsidR="00BA74AA">
              <w:rPr>
                <w:noProof/>
                <w:webHidden/>
              </w:rPr>
              <w:tab/>
            </w:r>
            <w:r w:rsidR="00BA74AA">
              <w:rPr>
                <w:noProof/>
                <w:webHidden/>
              </w:rPr>
              <w:fldChar w:fldCharType="begin"/>
            </w:r>
            <w:r w:rsidR="00BA74AA">
              <w:rPr>
                <w:noProof/>
                <w:webHidden/>
              </w:rPr>
              <w:instrText xml:space="preserve"> PAGEREF _Toc148960255 \h </w:instrText>
            </w:r>
            <w:r w:rsidR="00BA74AA">
              <w:rPr>
                <w:noProof/>
                <w:webHidden/>
              </w:rPr>
            </w:r>
            <w:r w:rsidR="00BA74AA">
              <w:rPr>
                <w:noProof/>
                <w:webHidden/>
              </w:rPr>
              <w:fldChar w:fldCharType="separate"/>
            </w:r>
            <w:r>
              <w:rPr>
                <w:noProof/>
                <w:webHidden/>
              </w:rPr>
              <w:t>17</w:t>
            </w:r>
            <w:r w:rsidR="00BA74AA">
              <w:rPr>
                <w:noProof/>
                <w:webHidden/>
              </w:rPr>
              <w:fldChar w:fldCharType="end"/>
            </w:r>
          </w:hyperlink>
        </w:p>
        <w:p w14:paraId="3D1FD865" w14:textId="4A35FCE9" w:rsidR="00BA74AA" w:rsidRDefault="009816C2">
          <w:pPr>
            <w:pStyle w:val="TOC2"/>
            <w:rPr>
              <w:rFonts w:asciiTheme="minorHAnsi" w:eastAsiaTheme="minorEastAsia" w:hAnsiTheme="minorHAnsi" w:cstheme="minorBidi"/>
              <w:noProof/>
              <w:kern w:val="2"/>
              <w14:ligatures w14:val="standardContextual"/>
            </w:rPr>
          </w:pPr>
          <w:hyperlink w:anchor="_Toc148960256" w:history="1">
            <w:r w:rsidR="00BA74AA" w:rsidRPr="00D817DB">
              <w:rPr>
                <w:rStyle w:val="Hyperlink"/>
                <w:noProof/>
              </w:rPr>
              <w:t>Funding While Working on Thesis/Internship</w:t>
            </w:r>
            <w:r w:rsidR="00BA74AA">
              <w:rPr>
                <w:noProof/>
                <w:webHidden/>
              </w:rPr>
              <w:tab/>
            </w:r>
            <w:r w:rsidR="00BA74AA">
              <w:rPr>
                <w:noProof/>
                <w:webHidden/>
              </w:rPr>
              <w:fldChar w:fldCharType="begin"/>
            </w:r>
            <w:r w:rsidR="00BA74AA">
              <w:rPr>
                <w:noProof/>
                <w:webHidden/>
              </w:rPr>
              <w:instrText xml:space="preserve"> PAGEREF _Toc148960256 \h </w:instrText>
            </w:r>
            <w:r w:rsidR="00BA74AA">
              <w:rPr>
                <w:noProof/>
                <w:webHidden/>
              </w:rPr>
            </w:r>
            <w:r w:rsidR="00BA74AA">
              <w:rPr>
                <w:noProof/>
                <w:webHidden/>
              </w:rPr>
              <w:fldChar w:fldCharType="separate"/>
            </w:r>
            <w:r>
              <w:rPr>
                <w:noProof/>
                <w:webHidden/>
              </w:rPr>
              <w:t>18</w:t>
            </w:r>
            <w:r w:rsidR="00BA74AA">
              <w:rPr>
                <w:noProof/>
                <w:webHidden/>
              </w:rPr>
              <w:fldChar w:fldCharType="end"/>
            </w:r>
          </w:hyperlink>
        </w:p>
        <w:p w14:paraId="09BD7D00" w14:textId="4E445F67" w:rsidR="00BA74AA" w:rsidRDefault="009816C2">
          <w:pPr>
            <w:pStyle w:val="TOC2"/>
            <w:rPr>
              <w:rFonts w:asciiTheme="minorHAnsi" w:eastAsiaTheme="minorEastAsia" w:hAnsiTheme="minorHAnsi" w:cstheme="minorBidi"/>
              <w:noProof/>
              <w:kern w:val="2"/>
              <w14:ligatures w14:val="standardContextual"/>
            </w:rPr>
          </w:pPr>
          <w:hyperlink w:anchor="_Toc148960257" w:history="1">
            <w:r w:rsidR="00BA74AA" w:rsidRPr="00D817DB">
              <w:rPr>
                <w:rStyle w:val="Hyperlink"/>
                <w:noProof/>
              </w:rPr>
              <w:t>Funding Time Limitations</w:t>
            </w:r>
            <w:r w:rsidR="00BA74AA">
              <w:rPr>
                <w:noProof/>
                <w:webHidden/>
              </w:rPr>
              <w:tab/>
            </w:r>
            <w:r w:rsidR="00BA74AA">
              <w:rPr>
                <w:noProof/>
                <w:webHidden/>
              </w:rPr>
              <w:fldChar w:fldCharType="begin"/>
            </w:r>
            <w:r w:rsidR="00BA74AA">
              <w:rPr>
                <w:noProof/>
                <w:webHidden/>
              </w:rPr>
              <w:instrText xml:space="preserve"> PAGEREF _Toc148960257 \h </w:instrText>
            </w:r>
            <w:r w:rsidR="00BA74AA">
              <w:rPr>
                <w:noProof/>
                <w:webHidden/>
              </w:rPr>
            </w:r>
            <w:r w:rsidR="00BA74AA">
              <w:rPr>
                <w:noProof/>
                <w:webHidden/>
              </w:rPr>
              <w:fldChar w:fldCharType="separate"/>
            </w:r>
            <w:r>
              <w:rPr>
                <w:noProof/>
                <w:webHidden/>
              </w:rPr>
              <w:t>18</w:t>
            </w:r>
            <w:r w:rsidR="00BA74AA">
              <w:rPr>
                <w:noProof/>
                <w:webHidden/>
              </w:rPr>
              <w:fldChar w:fldCharType="end"/>
            </w:r>
          </w:hyperlink>
        </w:p>
        <w:p w14:paraId="45712877" w14:textId="7AD20C56" w:rsidR="00BA74AA" w:rsidRDefault="009816C2">
          <w:pPr>
            <w:pStyle w:val="TOC2"/>
            <w:rPr>
              <w:rFonts w:asciiTheme="minorHAnsi" w:eastAsiaTheme="minorEastAsia" w:hAnsiTheme="minorHAnsi" w:cstheme="minorBidi"/>
              <w:noProof/>
              <w:kern w:val="2"/>
              <w14:ligatures w14:val="standardContextual"/>
            </w:rPr>
          </w:pPr>
          <w:hyperlink w:anchor="_Toc148960258" w:history="1">
            <w:r w:rsidR="00BA74AA" w:rsidRPr="00D817DB">
              <w:rPr>
                <w:rStyle w:val="Hyperlink"/>
                <w:noProof/>
              </w:rPr>
              <w:t>Summer GTA Funding</w:t>
            </w:r>
            <w:r w:rsidR="00BA74AA">
              <w:rPr>
                <w:noProof/>
                <w:webHidden/>
              </w:rPr>
              <w:tab/>
            </w:r>
            <w:r w:rsidR="00BA74AA">
              <w:rPr>
                <w:noProof/>
                <w:webHidden/>
              </w:rPr>
              <w:fldChar w:fldCharType="begin"/>
            </w:r>
            <w:r w:rsidR="00BA74AA">
              <w:rPr>
                <w:noProof/>
                <w:webHidden/>
              </w:rPr>
              <w:instrText xml:space="preserve"> PAGEREF _Toc148960258 \h </w:instrText>
            </w:r>
            <w:r w:rsidR="00BA74AA">
              <w:rPr>
                <w:noProof/>
                <w:webHidden/>
              </w:rPr>
            </w:r>
            <w:r w:rsidR="00BA74AA">
              <w:rPr>
                <w:noProof/>
                <w:webHidden/>
              </w:rPr>
              <w:fldChar w:fldCharType="separate"/>
            </w:r>
            <w:r>
              <w:rPr>
                <w:noProof/>
                <w:webHidden/>
              </w:rPr>
              <w:t>18</w:t>
            </w:r>
            <w:r w:rsidR="00BA74AA">
              <w:rPr>
                <w:noProof/>
                <w:webHidden/>
              </w:rPr>
              <w:fldChar w:fldCharType="end"/>
            </w:r>
          </w:hyperlink>
        </w:p>
        <w:p w14:paraId="212A314D" w14:textId="0951B4E3"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59" w:history="1">
            <w:r w:rsidR="00BA74AA" w:rsidRPr="00D817DB">
              <w:rPr>
                <w:rStyle w:val="Hyperlink"/>
                <w:noProof/>
              </w:rPr>
              <w:t>GTA Communication</w:t>
            </w:r>
            <w:r w:rsidR="00BA74AA">
              <w:rPr>
                <w:noProof/>
                <w:webHidden/>
              </w:rPr>
              <w:tab/>
            </w:r>
            <w:r w:rsidR="00BA74AA">
              <w:rPr>
                <w:noProof/>
                <w:webHidden/>
              </w:rPr>
              <w:fldChar w:fldCharType="begin"/>
            </w:r>
            <w:r w:rsidR="00BA74AA">
              <w:rPr>
                <w:noProof/>
                <w:webHidden/>
              </w:rPr>
              <w:instrText xml:space="preserve"> PAGEREF _Toc148960259 \h </w:instrText>
            </w:r>
            <w:r w:rsidR="00BA74AA">
              <w:rPr>
                <w:noProof/>
                <w:webHidden/>
              </w:rPr>
            </w:r>
            <w:r w:rsidR="00BA74AA">
              <w:rPr>
                <w:noProof/>
                <w:webHidden/>
              </w:rPr>
              <w:fldChar w:fldCharType="separate"/>
            </w:r>
            <w:r>
              <w:rPr>
                <w:noProof/>
                <w:webHidden/>
              </w:rPr>
              <w:t>18</w:t>
            </w:r>
            <w:r w:rsidR="00BA74AA">
              <w:rPr>
                <w:noProof/>
                <w:webHidden/>
              </w:rPr>
              <w:fldChar w:fldCharType="end"/>
            </w:r>
          </w:hyperlink>
        </w:p>
        <w:p w14:paraId="6AB2292B" w14:textId="57790810" w:rsidR="00BA74AA" w:rsidRDefault="009816C2">
          <w:pPr>
            <w:pStyle w:val="TOC2"/>
            <w:rPr>
              <w:rFonts w:asciiTheme="minorHAnsi" w:eastAsiaTheme="minorEastAsia" w:hAnsiTheme="minorHAnsi" w:cstheme="minorBidi"/>
              <w:noProof/>
              <w:kern w:val="2"/>
              <w14:ligatures w14:val="standardContextual"/>
            </w:rPr>
          </w:pPr>
          <w:hyperlink w:anchor="_Toc148960260" w:history="1">
            <w:r w:rsidR="00BA74AA" w:rsidRPr="00D817DB">
              <w:rPr>
                <w:rStyle w:val="Hyperlink"/>
                <w:noProof/>
              </w:rPr>
              <w:t>Mailboxes</w:t>
            </w:r>
            <w:r w:rsidR="00BA74AA">
              <w:rPr>
                <w:noProof/>
                <w:webHidden/>
              </w:rPr>
              <w:tab/>
            </w:r>
            <w:r w:rsidR="00BA74AA">
              <w:rPr>
                <w:noProof/>
                <w:webHidden/>
              </w:rPr>
              <w:fldChar w:fldCharType="begin"/>
            </w:r>
            <w:r w:rsidR="00BA74AA">
              <w:rPr>
                <w:noProof/>
                <w:webHidden/>
              </w:rPr>
              <w:instrText xml:space="preserve"> PAGEREF _Toc148960260 \h </w:instrText>
            </w:r>
            <w:r w:rsidR="00BA74AA">
              <w:rPr>
                <w:noProof/>
                <w:webHidden/>
              </w:rPr>
            </w:r>
            <w:r w:rsidR="00BA74AA">
              <w:rPr>
                <w:noProof/>
                <w:webHidden/>
              </w:rPr>
              <w:fldChar w:fldCharType="separate"/>
            </w:r>
            <w:r>
              <w:rPr>
                <w:noProof/>
                <w:webHidden/>
              </w:rPr>
              <w:t>18</w:t>
            </w:r>
            <w:r w:rsidR="00BA74AA">
              <w:rPr>
                <w:noProof/>
                <w:webHidden/>
              </w:rPr>
              <w:fldChar w:fldCharType="end"/>
            </w:r>
          </w:hyperlink>
        </w:p>
        <w:p w14:paraId="4FE23A6D" w14:textId="60999CB8" w:rsidR="00BA74AA" w:rsidRDefault="009816C2">
          <w:pPr>
            <w:pStyle w:val="TOC2"/>
            <w:rPr>
              <w:rFonts w:asciiTheme="minorHAnsi" w:eastAsiaTheme="minorEastAsia" w:hAnsiTheme="minorHAnsi" w:cstheme="minorBidi"/>
              <w:noProof/>
              <w:kern w:val="2"/>
              <w14:ligatures w14:val="standardContextual"/>
            </w:rPr>
          </w:pPr>
          <w:hyperlink w:anchor="_Toc148960261" w:history="1">
            <w:r w:rsidR="00BA74AA" w:rsidRPr="00D817DB">
              <w:rPr>
                <w:rStyle w:val="Hyperlink"/>
                <w:noProof/>
              </w:rPr>
              <w:t>Email</w:t>
            </w:r>
            <w:r w:rsidR="00BA74AA">
              <w:rPr>
                <w:noProof/>
                <w:webHidden/>
              </w:rPr>
              <w:tab/>
            </w:r>
            <w:r w:rsidR="00BA74AA">
              <w:rPr>
                <w:noProof/>
                <w:webHidden/>
              </w:rPr>
              <w:fldChar w:fldCharType="begin"/>
            </w:r>
            <w:r w:rsidR="00BA74AA">
              <w:rPr>
                <w:noProof/>
                <w:webHidden/>
              </w:rPr>
              <w:instrText xml:space="preserve"> PAGEREF _Toc148960261 \h </w:instrText>
            </w:r>
            <w:r w:rsidR="00BA74AA">
              <w:rPr>
                <w:noProof/>
                <w:webHidden/>
              </w:rPr>
            </w:r>
            <w:r w:rsidR="00BA74AA">
              <w:rPr>
                <w:noProof/>
                <w:webHidden/>
              </w:rPr>
              <w:fldChar w:fldCharType="separate"/>
            </w:r>
            <w:r>
              <w:rPr>
                <w:noProof/>
                <w:webHidden/>
              </w:rPr>
              <w:t>18</w:t>
            </w:r>
            <w:r w:rsidR="00BA74AA">
              <w:rPr>
                <w:noProof/>
                <w:webHidden/>
              </w:rPr>
              <w:fldChar w:fldCharType="end"/>
            </w:r>
          </w:hyperlink>
        </w:p>
        <w:p w14:paraId="34E83F57" w14:textId="4655D3C6" w:rsidR="00BA74AA" w:rsidRDefault="009816C2">
          <w:pPr>
            <w:pStyle w:val="TOC2"/>
            <w:rPr>
              <w:rFonts w:asciiTheme="minorHAnsi" w:eastAsiaTheme="minorEastAsia" w:hAnsiTheme="minorHAnsi" w:cstheme="minorBidi"/>
              <w:noProof/>
              <w:kern w:val="2"/>
              <w14:ligatures w14:val="standardContextual"/>
            </w:rPr>
          </w:pPr>
          <w:hyperlink w:anchor="_Toc148960262" w:history="1">
            <w:r w:rsidR="00BA74AA" w:rsidRPr="00D817DB">
              <w:rPr>
                <w:rStyle w:val="Hyperlink"/>
                <w:noProof/>
              </w:rPr>
              <w:t>Social Media</w:t>
            </w:r>
            <w:r w:rsidR="00BA74AA">
              <w:rPr>
                <w:noProof/>
                <w:webHidden/>
              </w:rPr>
              <w:tab/>
            </w:r>
            <w:r w:rsidR="00BA74AA">
              <w:rPr>
                <w:noProof/>
                <w:webHidden/>
              </w:rPr>
              <w:fldChar w:fldCharType="begin"/>
            </w:r>
            <w:r w:rsidR="00BA74AA">
              <w:rPr>
                <w:noProof/>
                <w:webHidden/>
              </w:rPr>
              <w:instrText xml:space="preserve"> PAGEREF _Toc148960262 \h </w:instrText>
            </w:r>
            <w:r w:rsidR="00BA74AA">
              <w:rPr>
                <w:noProof/>
                <w:webHidden/>
              </w:rPr>
            </w:r>
            <w:r w:rsidR="00BA74AA">
              <w:rPr>
                <w:noProof/>
                <w:webHidden/>
              </w:rPr>
              <w:fldChar w:fldCharType="separate"/>
            </w:r>
            <w:r>
              <w:rPr>
                <w:noProof/>
                <w:webHidden/>
              </w:rPr>
              <w:t>18</w:t>
            </w:r>
            <w:r w:rsidR="00BA74AA">
              <w:rPr>
                <w:noProof/>
                <w:webHidden/>
              </w:rPr>
              <w:fldChar w:fldCharType="end"/>
            </w:r>
          </w:hyperlink>
        </w:p>
        <w:p w14:paraId="4CD2BAFB" w14:textId="750A4442"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63" w:history="1">
            <w:r w:rsidR="00BA74AA" w:rsidRPr="00D817DB">
              <w:rPr>
                <w:rStyle w:val="Hyperlink"/>
                <w:noProof/>
              </w:rPr>
              <w:t>GTA Office Hours</w:t>
            </w:r>
            <w:r w:rsidR="00BA74AA">
              <w:rPr>
                <w:noProof/>
                <w:webHidden/>
              </w:rPr>
              <w:tab/>
            </w:r>
            <w:r w:rsidR="00BA74AA">
              <w:rPr>
                <w:noProof/>
                <w:webHidden/>
              </w:rPr>
              <w:fldChar w:fldCharType="begin"/>
            </w:r>
            <w:r w:rsidR="00BA74AA">
              <w:rPr>
                <w:noProof/>
                <w:webHidden/>
              </w:rPr>
              <w:instrText xml:space="preserve"> PAGEREF _Toc148960263 \h </w:instrText>
            </w:r>
            <w:r w:rsidR="00BA74AA">
              <w:rPr>
                <w:noProof/>
                <w:webHidden/>
              </w:rPr>
            </w:r>
            <w:r w:rsidR="00BA74AA">
              <w:rPr>
                <w:noProof/>
                <w:webHidden/>
              </w:rPr>
              <w:fldChar w:fldCharType="separate"/>
            </w:r>
            <w:r>
              <w:rPr>
                <w:noProof/>
                <w:webHidden/>
              </w:rPr>
              <w:t>19</w:t>
            </w:r>
            <w:r w:rsidR="00BA74AA">
              <w:rPr>
                <w:noProof/>
                <w:webHidden/>
              </w:rPr>
              <w:fldChar w:fldCharType="end"/>
            </w:r>
          </w:hyperlink>
        </w:p>
        <w:p w14:paraId="4B5C08DF" w14:textId="3EBBC226"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64" w:history="1">
            <w:r w:rsidR="00BA74AA" w:rsidRPr="00D817DB">
              <w:rPr>
                <w:rStyle w:val="Hyperlink"/>
                <w:noProof/>
              </w:rPr>
              <w:t>GTA Office Assignments</w:t>
            </w:r>
            <w:r w:rsidR="00BA74AA">
              <w:rPr>
                <w:noProof/>
                <w:webHidden/>
              </w:rPr>
              <w:tab/>
            </w:r>
            <w:r w:rsidR="00BA74AA">
              <w:rPr>
                <w:noProof/>
                <w:webHidden/>
              </w:rPr>
              <w:fldChar w:fldCharType="begin"/>
            </w:r>
            <w:r w:rsidR="00BA74AA">
              <w:rPr>
                <w:noProof/>
                <w:webHidden/>
              </w:rPr>
              <w:instrText xml:space="preserve"> PAGEREF _Toc148960264 \h </w:instrText>
            </w:r>
            <w:r w:rsidR="00BA74AA">
              <w:rPr>
                <w:noProof/>
                <w:webHidden/>
              </w:rPr>
            </w:r>
            <w:r w:rsidR="00BA74AA">
              <w:rPr>
                <w:noProof/>
                <w:webHidden/>
              </w:rPr>
              <w:fldChar w:fldCharType="separate"/>
            </w:r>
            <w:r>
              <w:rPr>
                <w:noProof/>
                <w:webHidden/>
              </w:rPr>
              <w:t>19</w:t>
            </w:r>
            <w:r w:rsidR="00BA74AA">
              <w:rPr>
                <w:noProof/>
                <w:webHidden/>
              </w:rPr>
              <w:fldChar w:fldCharType="end"/>
            </w:r>
          </w:hyperlink>
        </w:p>
        <w:p w14:paraId="24CD3D1D" w14:textId="3D1EA03F"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65" w:history="1">
            <w:r w:rsidR="00BA74AA" w:rsidRPr="00D817DB">
              <w:rPr>
                <w:rStyle w:val="Hyperlink"/>
                <w:noProof/>
              </w:rPr>
              <w:t>Maintaining and Securing Office Facilities</w:t>
            </w:r>
            <w:r w:rsidR="00BA74AA">
              <w:rPr>
                <w:noProof/>
                <w:webHidden/>
              </w:rPr>
              <w:tab/>
            </w:r>
            <w:r w:rsidR="00BA74AA">
              <w:rPr>
                <w:noProof/>
                <w:webHidden/>
              </w:rPr>
              <w:fldChar w:fldCharType="begin"/>
            </w:r>
            <w:r w:rsidR="00BA74AA">
              <w:rPr>
                <w:noProof/>
                <w:webHidden/>
              </w:rPr>
              <w:instrText xml:space="preserve"> PAGEREF _Toc148960265 \h </w:instrText>
            </w:r>
            <w:r w:rsidR="00BA74AA">
              <w:rPr>
                <w:noProof/>
                <w:webHidden/>
              </w:rPr>
            </w:r>
            <w:r w:rsidR="00BA74AA">
              <w:rPr>
                <w:noProof/>
                <w:webHidden/>
              </w:rPr>
              <w:fldChar w:fldCharType="separate"/>
            </w:r>
            <w:r>
              <w:rPr>
                <w:noProof/>
                <w:webHidden/>
              </w:rPr>
              <w:t>19</w:t>
            </w:r>
            <w:r w:rsidR="00BA74AA">
              <w:rPr>
                <w:noProof/>
                <w:webHidden/>
              </w:rPr>
              <w:fldChar w:fldCharType="end"/>
            </w:r>
          </w:hyperlink>
        </w:p>
        <w:p w14:paraId="70AE3CCD" w14:textId="1CC845B7"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66" w:history="1">
            <w:r w:rsidR="00BA74AA" w:rsidRPr="00D817DB">
              <w:rPr>
                <w:rStyle w:val="Hyperlink"/>
                <w:noProof/>
              </w:rPr>
              <w:t>GTA Reprimands and Dismissals</w:t>
            </w:r>
            <w:r w:rsidR="00BA74AA">
              <w:rPr>
                <w:noProof/>
                <w:webHidden/>
              </w:rPr>
              <w:tab/>
            </w:r>
            <w:r w:rsidR="00BA74AA">
              <w:rPr>
                <w:noProof/>
                <w:webHidden/>
              </w:rPr>
              <w:fldChar w:fldCharType="begin"/>
            </w:r>
            <w:r w:rsidR="00BA74AA">
              <w:rPr>
                <w:noProof/>
                <w:webHidden/>
              </w:rPr>
              <w:instrText xml:space="preserve"> PAGEREF _Toc148960266 \h </w:instrText>
            </w:r>
            <w:r w:rsidR="00BA74AA">
              <w:rPr>
                <w:noProof/>
                <w:webHidden/>
              </w:rPr>
            </w:r>
            <w:r w:rsidR="00BA74AA">
              <w:rPr>
                <w:noProof/>
                <w:webHidden/>
              </w:rPr>
              <w:fldChar w:fldCharType="separate"/>
            </w:r>
            <w:r>
              <w:rPr>
                <w:noProof/>
                <w:webHidden/>
              </w:rPr>
              <w:t>19</w:t>
            </w:r>
            <w:r w:rsidR="00BA74AA">
              <w:rPr>
                <w:noProof/>
                <w:webHidden/>
              </w:rPr>
              <w:fldChar w:fldCharType="end"/>
            </w:r>
          </w:hyperlink>
        </w:p>
        <w:p w14:paraId="675F784F" w14:textId="2291DE1A"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67" w:history="1">
            <w:r w:rsidR="00BA74AA" w:rsidRPr="00D817DB">
              <w:rPr>
                <w:rStyle w:val="Hyperlink"/>
                <w:noProof/>
              </w:rPr>
              <w:t>GTA Behavior Policies</w:t>
            </w:r>
            <w:r w:rsidR="00BA74AA">
              <w:rPr>
                <w:noProof/>
                <w:webHidden/>
              </w:rPr>
              <w:tab/>
            </w:r>
            <w:r w:rsidR="00BA74AA">
              <w:rPr>
                <w:noProof/>
                <w:webHidden/>
              </w:rPr>
              <w:fldChar w:fldCharType="begin"/>
            </w:r>
            <w:r w:rsidR="00BA74AA">
              <w:rPr>
                <w:noProof/>
                <w:webHidden/>
              </w:rPr>
              <w:instrText xml:space="preserve"> PAGEREF _Toc148960267 \h </w:instrText>
            </w:r>
            <w:r w:rsidR="00BA74AA">
              <w:rPr>
                <w:noProof/>
                <w:webHidden/>
              </w:rPr>
            </w:r>
            <w:r w:rsidR="00BA74AA">
              <w:rPr>
                <w:noProof/>
                <w:webHidden/>
              </w:rPr>
              <w:fldChar w:fldCharType="separate"/>
            </w:r>
            <w:r>
              <w:rPr>
                <w:noProof/>
                <w:webHidden/>
              </w:rPr>
              <w:t>20</w:t>
            </w:r>
            <w:r w:rsidR="00BA74AA">
              <w:rPr>
                <w:noProof/>
                <w:webHidden/>
              </w:rPr>
              <w:fldChar w:fldCharType="end"/>
            </w:r>
          </w:hyperlink>
        </w:p>
        <w:p w14:paraId="54976802" w14:textId="4EBF109B" w:rsidR="00BA74AA" w:rsidRDefault="009816C2">
          <w:pPr>
            <w:pStyle w:val="TOC2"/>
            <w:rPr>
              <w:rFonts w:asciiTheme="minorHAnsi" w:eastAsiaTheme="minorEastAsia" w:hAnsiTheme="minorHAnsi" w:cstheme="minorBidi"/>
              <w:noProof/>
              <w:kern w:val="2"/>
              <w14:ligatures w14:val="standardContextual"/>
            </w:rPr>
          </w:pPr>
          <w:hyperlink w:anchor="_Toc148960268" w:history="1">
            <w:r w:rsidR="00BA74AA" w:rsidRPr="00D817DB">
              <w:rPr>
                <w:rStyle w:val="Hyperlink"/>
                <w:noProof/>
              </w:rPr>
              <w:t>General Policy</w:t>
            </w:r>
            <w:r w:rsidR="00BA74AA">
              <w:rPr>
                <w:noProof/>
                <w:webHidden/>
              </w:rPr>
              <w:tab/>
            </w:r>
            <w:r w:rsidR="00BA74AA">
              <w:rPr>
                <w:noProof/>
                <w:webHidden/>
              </w:rPr>
              <w:fldChar w:fldCharType="begin"/>
            </w:r>
            <w:r w:rsidR="00BA74AA">
              <w:rPr>
                <w:noProof/>
                <w:webHidden/>
              </w:rPr>
              <w:instrText xml:space="preserve"> PAGEREF _Toc148960268 \h </w:instrText>
            </w:r>
            <w:r w:rsidR="00BA74AA">
              <w:rPr>
                <w:noProof/>
                <w:webHidden/>
              </w:rPr>
            </w:r>
            <w:r w:rsidR="00BA74AA">
              <w:rPr>
                <w:noProof/>
                <w:webHidden/>
              </w:rPr>
              <w:fldChar w:fldCharType="separate"/>
            </w:r>
            <w:r>
              <w:rPr>
                <w:noProof/>
                <w:webHidden/>
              </w:rPr>
              <w:t>20</w:t>
            </w:r>
            <w:r w:rsidR="00BA74AA">
              <w:rPr>
                <w:noProof/>
                <w:webHidden/>
              </w:rPr>
              <w:fldChar w:fldCharType="end"/>
            </w:r>
          </w:hyperlink>
        </w:p>
        <w:p w14:paraId="4F7DF17D" w14:textId="642CB49E" w:rsidR="00BA74AA" w:rsidRDefault="009816C2">
          <w:pPr>
            <w:pStyle w:val="TOC2"/>
            <w:rPr>
              <w:rFonts w:asciiTheme="minorHAnsi" w:eastAsiaTheme="minorEastAsia" w:hAnsiTheme="minorHAnsi" w:cstheme="minorBidi"/>
              <w:noProof/>
              <w:kern w:val="2"/>
              <w14:ligatures w14:val="standardContextual"/>
            </w:rPr>
          </w:pPr>
          <w:hyperlink w:anchor="_Toc148960269" w:history="1">
            <w:r w:rsidR="00BA74AA" w:rsidRPr="00D817DB">
              <w:rPr>
                <w:rStyle w:val="Hyperlink"/>
                <w:noProof/>
              </w:rPr>
              <w:t>Interacting with Students</w:t>
            </w:r>
            <w:r w:rsidR="00BA74AA">
              <w:rPr>
                <w:noProof/>
                <w:webHidden/>
              </w:rPr>
              <w:tab/>
            </w:r>
            <w:r w:rsidR="00BA74AA">
              <w:rPr>
                <w:noProof/>
                <w:webHidden/>
              </w:rPr>
              <w:fldChar w:fldCharType="begin"/>
            </w:r>
            <w:r w:rsidR="00BA74AA">
              <w:rPr>
                <w:noProof/>
                <w:webHidden/>
              </w:rPr>
              <w:instrText xml:space="preserve"> PAGEREF _Toc148960269 \h </w:instrText>
            </w:r>
            <w:r w:rsidR="00BA74AA">
              <w:rPr>
                <w:noProof/>
                <w:webHidden/>
              </w:rPr>
            </w:r>
            <w:r w:rsidR="00BA74AA">
              <w:rPr>
                <w:noProof/>
                <w:webHidden/>
              </w:rPr>
              <w:fldChar w:fldCharType="separate"/>
            </w:r>
            <w:r>
              <w:rPr>
                <w:noProof/>
                <w:webHidden/>
              </w:rPr>
              <w:t>21</w:t>
            </w:r>
            <w:r w:rsidR="00BA74AA">
              <w:rPr>
                <w:noProof/>
                <w:webHidden/>
              </w:rPr>
              <w:fldChar w:fldCharType="end"/>
            </w:r>
          </w:hyperlink>
        </w:p>
        <w:p w14:paraId="2DA61D4E" w14:textId="7CE62AD4" w:rsidR="00BA74AA" w:rsidRDefault="009816C2">
          <w:pPr>
            <w:pStyle w:val="TOC2"/>
            <w:rPr>
              <w:rFonts w:asciiTheme="minorHAnsi" w:eastAsiaTheme="minorEastAsia" w:hAnsiTheme="minorHAnsi" w:cstheme="minorBidi"/>
              <w:noProof/>
              <w:kern w:val="2"/>
              <w14:ligatures w14:val="standardContextual"/>
            </w:rPr>
          </w:pPr>
          <w:hyperlink w:anchor="_Toc148960270" w:history="1">
            <w:r w:rsidR="00BA74AA" w:rsidRPr="00D817DB">
              <w:rPr>
                <w:rStyle w:val="Hyperlink"/>
                <w:noProof/>
              </w:rPr>
              <w:t>Professional Appearance</w:t>
            </w:r>
            <w:r w:rsidR="00BA74AA">
              <w:rPr>
                <w:noProof/>
                <w:webHidden/>
              </w:rPr>
              <w:tab/>
            </w:r>
            <w:r w:rsidR="00BA74AA">
              <w:rPr>
                <w:noProof/>
                <w:webHidden/>
              </w:rPr>
              <w:fldChar w:fldCharType="begin"/>
            </w:r>
            <w:r w:rsidR="00BA74AA">
              <w:rPr>
                <w:noProof/>
                <w:webHidden/>
              </w:rPr>
              <w:instrText xml:space="preserve"> PAGEREF _Toc148960270 \h </w:instrText>
            </w:r>
            <w:r w:rsidR="00BA74AA">
              <w:rPr>
                <w:noProof/>
                <w:webHidden/>
              </w:rPr>
            </w:r>
            <w:r w:rsidR="00BA74AA">
              <w:rPr>
                <w:noProof/>
                <w:webHidden/>
              </w:rPr>
              <w:fldChar w:fldCharType="separate"/>
            </w:r>
            <w:r>
              <w:rPr>
                <w:noProof/>
                <w:webHidden/>
              </w:rPr>
              <w:t>21</w:t>
            </w:r>
            <w:r w:rsidR="00BA74AA">
              <w:rPr>
                <w:noProof/>
                <w:webHidden/>
              </w:rPr>
              <w:fldChar w:fldCharType="end"/>
            </w:r>
          </w:hyperlink>
        </w:p>
        <w:p w14:paraId="58BF0B75" w14:textId="7DA36C9B"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71" w:history="1">
            <w:r w:rsidR="00BA74AA" w:rsidRPr="00D817DB">
              <w:rPr>
                <w:rStyle w:val="Hyperlink"/>
                <w:noProof/>
              </w:rPr>
              <w:t xml:space="preserve">Appendix A:   Maintaining a Professional Relationship  with Students* </w:t>
            </w:r>
            <w:r w:rsidR="00BA74AA">
              <w:rPr>
                <w:noProof/>
                <w:webHidden/>
              </w:rPr>
              <w:tab/>
            </w:r>
            <w:r w:rsidR="00BA74AA">
              <w:rPr>
                <w:noProof/>
                <w:webHidden/>
              </w:rPr>
              <w:fldChar w:fldCharType="begin"/>
            </w:r>
            <w:r w:rsidR="00BA74AA">
              <w:rPr>
                <w:noProof/>
                <w:webHidden/>
              </w:rPr>
              <w:instrText xml:space="preserve"> PAGEREF _Toc148960271 \h </w:instrText>
            </w:r>
            <w:r w:rsidR="00BA74AA">
              <w:rPr>
                <w:noProof/>
                <w:webHidden/>
              </w:rPr>
            </w:r>
            <w:r w:rsidR="00BA74AA">
              <w:rPr>
                <w:noProof/>
                <w:webHidden/>
              </w:rPr>
              <w:fldChar w:fldCharType="separate"/>
            </w:r>
            <w:r>
              <w:rPr>
                <w:noProof/>
                <w:webHidden/>
              </w:rPr>
              <w:t>22</w:t>
            </w:r>
            <w:r w:rsidR="00BA74AA">
              <w:rPr>
                <w:noProof/>
                <w:webHidden/>
              </w:rPr>
              <w:fldChar w:fldCharType="end"/>
            </w:r>
          </w:hyperlink>
        </w:p>
        <w:p w14:paraId="34276457" w14:textId="3C1A7039"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72" w:history="1">
            <w:r w:rsidR="00BA74AA" w:rsidRPr="00D817DB">
              <w:rPr>
                <w:rStyle w:val="Hyperlink"/>
                <w:noProof/>
              </w:rPr>
              <w:t>Appendix B: CMJN Graduate Plan of Study Worksheet</w:t>
            </w:r>
            <w:r w:rsidR="00BA74AA">
              <w:rPr>
                <w:noProof/>
                <w:webHidden/>
              </w:rPr>
              <w:tab/>
            </w:r>
            <w:r w:rsidR="00BA74AA">
              <w:rPr>
                <w:noProof/>
                <w:webHidden/>
              </w:rPr>
              <w:fldChar w:fldCharType="begin"/>
            </w:r>
            <w:r w:rsidR="00BA74AA">
              <w:rPr>
                <w:noProof/>
                <w:webHidden/>
              </w:rPr>
              <w:instrText xml:space="preserve"> PAGEREF _Toc148960272 \h </w:instrText>
            </w:r>
            <w:r w:rsidR="00BA74AA">
              <w:rPr>
                <w:noProof/>
                <w:webHidden/>
              </w:rPr>
            </w:r>
            <w:r w:rsidR="00BA74AA">
              <w:rPr>
                <w:noProof/>
                <w:webHidden/>
              </w:rPr>
              <w:fldChar w:fldCharType="separate"/>
            </w:r>
            <w:r>
              <w:rPr>
                <w:noProof/>
                <w:webHidden/>
              </w:rPr>
              <w:t>23</w:t>
            </w:r>
            <w:r w:rsidR="00BA74AA">
              <w:rPr>
                <w:noProof/>
                <w:webHidden/>
              </w:rPr>
              <w:fldChar w:fldCharType="end"/>
            </w:r>
          </w:hyperlink>
        </w:p>
        <w:p w14:paraId="66413977" w14:textId="4008128E"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73" w:history="1">
            <w:r w:rsidR="00BA74AA" w:rsidRPr="00D817DB">
              <w:rPr>
                <w:rStyle w:val="Hyperlink"/>
                <w:noProof/>
              </w:rPr>
              <w:t>Appendix C:  Sample Graduate Student Research/Service Evaluation Form</w:t>
            </w:r>
            <w:r w:rsidR="00BA74AA">
              <w:rPr>
                <w:noProof/>
                <w:webHidden/>
              </w:rPr>
              <w:tab/>
            </w:r>
            <w:r w:rsidR="00BA74AA">
              <w:rPr>
                <w:noProof/>
                <w:webHidden/>
              </w:rPr>
              <w:fldChar w:fldCharType="begin"/>
            </w:r>
            <w:r w:rsidR="00BA74AA">
              <w:rPr>
                <w:noProof/>
                <w:webHidden/>
              </w:rPr>
              <w:instrText xml:space="preserve"> PAGEREF _Toc148960273 \h </w:instrText>
            </w:r>
            <w:r w:rsidR="00BA74AA">
              <w:rPr>
                <w:noProof/>
                <w:webHidden/>
              </w:rPr>
            </w:r>
            <w:r w:rsidR="00BA74AA">
              <w:rPr>
                <w:noProof/>
                <w:webHidden/>
              </w:rPr>
              <w:fldChar w:fldCharType="separate"/>
            </w:r>
            <w:r>
              <w:rPr>
                <w:noProof/>
                <w:webHidden/>
              </w:rPr>
              <w:t>24</w:t>
            </w:r>
            <w:r w:rsidR="00BA74AA">
              <w:rPr>
                <w:noProof/>
                <w:webHidden/>
              </w:rPr>
              <w:fldChar w:fldCharType="end"/>
            </w:r>
          </w:hyperlink>
        </w:p>
        <w:p w14:paraId="6F467E97" w14:textId="5EBF1ABD"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74" w:history="1">
            <w:r w:rsidR="00BA74AA" w:rsidRPr="00D817DB">
              <w:rPr>
                <w:rStyle w:val="Hyperlink"/>
                <w:noProof/>
              </w:rPr>
              <w:t>Appendix D: Policy on Originality of Student Work</w:t>
            </w:r>
            <w:r w:rsidR="00BA74AA">
              <w:rPr>
                <w:noProof/>
                <w:webHidden/>
              </w:rPr>
              <w:tab/>
            </w:r>
            <w:r w:rsidR="00BA74AA">
              <w:rPr>
                <w:noProof/>
                <w:webHidden/>
              </w:rPr>
              <w:fldChar w:fldCharType="begin"/>
            </w:r>
            <w:r w:rsidR="00BA74AA">
              <w:rPr>
                <w:noProof/>
                <w:webHidden/>
              </w:rPr>
              <w:instrText xml:space="preserve"> PAGEREF _Toc148960274 \h </w:instrText>
            </w:r>
            <w:r w:rsidR="00BA74AA">
              <w:rPr>
                <w:noProof/>
                <w:webHidden/>
              </w:rPr>
            </w:r>
            <w:r w:rsidR="00BA74AA">
              <w:rPr>
                <w:noProof/>
                <w:webHidden/>
              </w:rPr>
              <w:fldChar w:fldCharType="separate"/>
            </w:r>
            <w:r>
              <w:rPr>
                <w:noProof/>
                <w:webHidden/>
              </w:rPr>
              <w:t>25</w:t>
            </w:r>
            <w:r w:rsidR="00BA74AA">
              <w:rPr>
                <w:noProof/>
                <w:webHidden/>
              </w:rPr>
              <w:fldChar w:fldCharType="end"/>
            </w:r>
          </w:hyperlink>
        </w:p>
        <w:p w14:paraId="7E736A6D" w14:textId="02E0D90C" w:rsidR="00BA74AA" w:rsidRDefault="009816C2">
          <w:pPr>
            <w:pStyle w:val="TOC1"/>
            <w:rPr>
              <w:rFonts w:asciiTheme="minorHAnsi" w:eastAsiaTheme="minorEastAsia" w:hAnsiTheme="minorHAnsi" w:cstheme="minorBidi"/>
              <w:noProof/>
              <w:kern w:val="2"/>
              <w:sz w:val="22"/>
              <w:szCs w:val="22"/>
              <w14:ligatures w14:val="standardContextual"/>
            </w:rPr>
          </w:pPr>
          <w:hyperlink w:anchor="_Toc148960275" w:history="1">
            <w:r w:rsidR="00BA74AA" w:rsidRPr="00D817DB">
              <w:rPr>
                <w:rStyle w:val="Hyperlink"/>
                <w:noProof/>
              </w:rPr>
              <w:t>Appendix E: Policy Acknowledgement Forms</w:t>
            </w:r>
            <w:r w:rsidR="00BA74AA">
              <w:rPr>
                <w:noProof/>
                <w:webHidden/>
              </w:rPr>
              <w:tab/>
            </w:r>
            <w:r w:rsidR="00BA74AA">
              <w:rPr>
                <w:noProof/>
                <w:webHidden/>
              </w:rPr>
              <w:fldChar w:fldCharType="begin"/>
            </w:r>
            <w:r w:rsidR="00BA74AA">
              <w:rPr>
                <w:noProof/>
                <w:webHidden/>
              </w:rPr>
              <w:instrText xml:space="preserve"> PAGEREF _Toc148960275 \h </w:instrText>
            </w:r>
            <w:r w:rsidR="00BA74AA">
              <w:rPr>
                <w:noProof/>
                <w:webHidden/>
              </w:rPr>
            </w:r>
            <w:r w:rsidR="00BA74AA">
              <w:rPr>
                <w:noProof/>
                <w:webHidden/>
              </w:rPr>
              <w:fldChar w:fldCharType="separate"/>
            </w:r>
            <w:r>
              <w:rPr>
                <w:noProof/>
                <w:webHidden/>
              </w:rPr>
              <w:t>26</w:t>
            </w:r>
            <w:r w:rsidR="00BA74AA">
              <w:rPr>
                <w:noProof/>
                <w:webHidden/>
              </w:rPr>
              <w:fldChar w:fldCharType="end"/>
            </w:r>
          </w:hyperlink>
        </w:p>
        <w:p w14:paraId="74CE2F50" w14:textId="2CC6D64E" w:rsidR="001C0A49" w:rsidRDefault="001C0A49" w:rsidP="001C0A49">
          <w:pPr>
            <w:spacing w:before="60"/>
          </w:pPr>
          <w:r w:rsidRPr="003B0F17">
            <w:rPr>
              <w:bCs/>
              <w:noProof/>
              <w:sz w:val="22"/>
              <w:szCs w:val="22"/>
            </w:rPr>
            <w:fldChar w:fldCharType="end"/>
          </w:r>
        </w:p>
      </w:sdtContent>
    </w:sdt>
    <w:p w14:paraId="50FA341A" w14:textId="77777777" w:rsidR="00095101" w:rsidRDefault="00095101">
      <w:pPr>
        <w:widowControl/>
        <w:autoSpaceDE/>
        <w:autoSpaceDN/>
        <w:adjustRightInd/>
        <w:rPr>
          <w:rFonts w:ascii="Arial" w:hAnsi="Arial" w:cs="Arial"/>
          <w:b/>
          <w:bCs/>
          <w:color w:val="000000"/>
          <w:sz w:val="32"/>
          <w:szCs w:val="36"/>
        </w:rPr>
      </w:pPr>
      <w:r>
        <w:br w:type="page"/>
      </w:r>
    </w:p>
    <w:p w14:paraId="138C61EF" w14:textId="085F7438" w:rsidR="00B7181D" w:rsidRPr="001A54A1" w:rsidRDefault="00B7181D" w:rsidP="008828E1">
      <w:pPr>
        <w:pStyle w:val="Heading1"/>
      </w:pPr>
      <w:bookmarkStart w:id="2" w:name="_Toc148960205"/>
      <w:r w:rsidRPr="001A54A1">
        <w:t>Part One: Graduate Student Policies</w:t>
      </w:r>
      <w:bookmarkEnd w:id="2"/>
      <w:bookmarkEnd w:id="0"/>
    </w:p>
    <w:bookmarkEnd w:id="1"/>
    <w:p w14:paraId="1E77A144" w14:textId="3A73B44C" w:rsidR="00956DED" w:rsidRPr="00D676BE" w:rsidRDefault="00090BEE">
      <w:r>
        <w:t>The</w:t>
      </w:r>
      <w:r w:rsidR="00956DED" w:rsidRPr="00D676BE">
        <w:t xml:space="preserve"> graduate program in the </w:t>
      </w:r>
      <w:r w:rsidR="0060713B" w:rsidRPr="00D676BE">
        <w:t>School</w:t>
      </w:r>
      <w:r w:rsidR="00956DED" w:rsidRPr="00D676BE">
        <w:t xml:space="preserve"> of Communication and Journalism (CMJN) </w:t>
      </w:r>
      <w:r>
        <w:t>is</w:t>
      </w:r>
      <w:r w:rsidR="00956DED" w:rsidRPr="00D676BE">
        <w:t xml:space="preserve"> guided by the basic philosophy that the first priority of all graduate students is their education. The following policies are designed to help you achieve academic success</w:t>
      </w:r>
      <w:r w:rsidR="001A54A1">
        <w:t xml:space="preserve">. </w:t>
      </w:r>
    </w:p>
    <w:p w14:paraId="6E727316" w14:textId="77777777" w:rsidR="00956DED" w:rsidRDefault="00956DED">
      <w:r>
        <w:t xml:space="preserve"> </w:t>
      </w:r>
    </w:p>
    <w:p w14:paraId="2F80D1D5" w14:textId="03617BDD" w:rsidR="00956DED" w:rsidRDefault="006C0676" w:rsidP="00A6078A">
      <w:pPr>
        <w:pStyle w:val="Default"/>
      </w:pPr>
      <w:r>
        <w:t xml:space="preserve">In addition to </w:t>
      </w:r>
      <w:r w:rsidR="0060713B">
        <w:t>School</w:t>
      </w:r>
      <w:r w:rsidR="00956DED">
        <w:t xml:space="preserve"> graduate student policies, </w:t>
      </w:r>
      <w:r>
        <w:t xml:space="preserve">you should </w:t>
      </w:r>
      <w:r w:rsidR="00956DED">
        <w:t xml:space="preserve">also be familiar with Auburn University’s </w:t>
      </w:r>
      <w:hyperlink r:id="rId8" w:anchor=":~:text=Graduate%20certificate%20programs%20consist%20of,work%20in%20the%20certificate%20program." w:history="1">
        <w:r w:rsidR="00956DED">
          <w:rPr>
            <w:rStyle w:val="Hyperlink"/>
          </w:rPr>
          <w:t>Graduate School P</w:t>
        </w:r>
        <w:r w:rsidR="00956DED" w:rsidRPr="0080561A">
          <w:rPr>
            <w:rStyle w:val="Hyperlink"/>
          </w:rPr>
          <w:t>olicies.</w:t>
        </w:r>
      </w:hyperlink>
      <w:r w:rsidR="00956DED">
        <w:t xml:space="preserve">  </w:t>
      </w:r>
      <w:r w:rsidR="001A54A1">
        <w:t xml:space="preserve">Questions </w:t>
      </w:r>
      <w:r w:rsidR="00956DED">
        <w:t>about CMJN graduate student policies</w:t>
      </w:r>
      <w:r w:rsidR="001A54A1">
        <w:t xml:space="preserve"> should be directed to the </w:t>
      </w:r>
      <w:r w:rsidR="00956DED">
        <w:t xml:space="preserve">Graduate Program Officer or the </w:t>
      </w:r>
      <w:r w:rsidR="001156C3">
        <w:t xml:space="preserve">CMJN </w:t>
      </w:r>
      <w:r w:rsidR="0060713B">
        <w:t>School</w:t>
      </w:r>
      <w:r w:rsidR="00956DED">
        <w:t xml:space="preserve"> </w:t>
      </w:r>
      <w:r w:rsidR="005844B7">
        <w:t>Director</w:t>
      </w:r>
      <w:r w:rsidR="001A54A1">
        <w:t xml:space="preserve">. </w:t>
      </w:r>
      <w:r w:rsidR="00956DED">
        <w:t xml:space="preserve">During the graduate student orientation, you will be asked to sign and submit a copy of the </w:t>
      </w:r>
      <w:r w:rsidR="00A12BF3" w:rsidRPr="00A12BF3">
        <w:t xml:space="preserve">Graduate Student Policy Manual Acknowledgement Form (see Appendix </w:t>
      </w:r>
      <w:r w:rsidR="00F2643C">
        <w:t>D</w:t>
      </w:r>
      <w:r w:rsidR="00A12BF3" w:rsidRPr="00A12BF3">
        <w:t>)</w:t>
      </w:r>
      <w:r>
        <w:t xml:space="preserve">, which </w:t>
      </w:r>
      <w:r w:rsidR="00956DED">
        <w:t xml:space="preserve">will be placed in your </w:t>
      </w:r>
      <w:r w:rsidR="0060713B">
        <w:t>School</w:t>
      </w:r>
      <w:r w:rsidR="00956DED">
        <w:t xml:space="preserve"> file.</w:t>
      </w:r>
    </w:p>
    <w:p w14:paraId="7BFEA254" w14:textId="77777777" w:rsidR="00AC0D9D" w:rsidRDefault="00AC0D9D" w:rsidP="00A6078A">
      <w:pPr>
        <w:pStyle w:val="Default"/>
      </w:pPr>
    </w:p>
    <w:p w14:paraId="6C54EBC7" w14:textId="6AF26E01" w:rsidR="00E26C0E" w:rsidRPr="00E26C0E" w:rsidRDefault="00E26C0E" w:rsidP="00E26C0E">
      <w:bookmarkStart w:id="3" w:name="_Toc273911565"/>
      <w:r w:rsidRPr="00E26C0E">
        <w:rPr>
          <w:i/>
        </w:rPr>
        <w:t xml:space="preserve">The School of Communication and Journalism recognizes </w:t>
      </w:r>
      <w:r>
        <w:rPr>
          <w:i/>
        </w:rPr>
        <w:t>t</w:t>
      </w:r>
      <w:r w:rsidRPr="00E26C0E">
        <w:rPr>
          <w:i/>
        </w:rPr>
        <w:t>he importance of both reflecting and teaching diversity.  Our policy is intended to be inclusive of all underrepresented groups whatever their race, religion, national origin, gender, age, ability or sexual orientation.</w:t>
      </w:r>
    </w:p>
    <w:p w14:paraId="77DA222B" w14:textId="77777777" w:rsidR="00956DED" w:rsidRPr="00683564" w:rsidRDefault="771AFBCA" w:rsidP="008828E1">
      <w:pPr>
        <w:pStyle w:val="Heading1"/>
      </w:pPr>
      <w:bookmarkStart w:id="4" w:name="_Toc352941663"/>
      <w:bookmarkStart w:id="5" w:name="_Toc32475719"/>
      <w:bookmarkStart w:id="6" w:name="_Toc148960206"/>
      <w:r w:rsidRPr="00683564">
        <w:t>Admission-Related Policies</w:t>
      </w:r>
      <w:bookmarkEnd w:id="3"/>
      <w:bookmarkEnd w:id="4"/>
      <w:bookmarkEnd w:id="5"/>
      <w:bookmarkEnd w:id="6"/>
    </w:p>
    <w:p w14:paraId="2F0E77A2" w14:textId="37A034D6" w:rsidR="0026108D" w:rsidRPr="00683564" w:rsidRDefault="771AFBCA" w:rsidP="771AFBCA">
      <w:r w:rsidRPr="00683564">
        <w:t>Students may submit their applications</w:t>
      </w:r>
      <w:r w:rsidR="0026108D" w:rsidRPr="00683564">
        <w:t xml:space="preserve"> to the graduate program</w:t>
      </w:r>
      <w:r w:rsidRPr="00683564">
        <w:t xml:space="preserve"> at any time during the calendar year.</w:t>
      </w:r>
      <w:r w:rsidR="00807841" w:rsidRPr="00683564">
        <w:t xml:space="preserve"> </w:t>
      </w:r>
      <w:r w:rsidRPr="00683564">
        <w:t xml:space="preserve"> </w:t>
      </w:r>
      <w:r w:rsidR="0010268E" w:rsidRPr="00683564">
        <w:t xml:space="preserve">Committee members review applications on a rolling basis starting on January 15, until the </w:t>
      </w:r>
      <w:r w:rsidR="005C6123" w:rsidRPr="00683564">
        <w:t>cohort is filled (typically 10-15 students)</w:t>
      </w:r>
      <w:r w:rsidR="0010268E" w:rsidRPr="00683564">
        <w:t xml:space="preserve">. </w:t>
      </w:r>
      <w:r w:rsidR="005C6123" w:rsidRPr="00683564">
        <w:t xml:space="preserve">Candidates are encouraged </w:t>
      </w:r>
      <w:r w:rsidR="0010268E" w:rsidRPr="00683564">
        <w:t xml:space="preserve">to submit applications as early as possible. </w:t>
      </w:r>
      <w:r w:rsidR="00367FA2" w:rsidRPr="00683564">
        <w:t>Students are accepted to begin the graduate program starting the Fall semester after their acceptance.</w:t>
      </w:r>
      <w:r w:rsidR="00AA09C3" w:rsidRPr="00683564">
        <w:t xml:space="preserve"> </w:t>
      </w:r>
    </w:p>
    <w:p w14:paraId="375D09E9" w14:textId="77777777" w:rsidR="00367FA2" w:rsidRPr="00683564" w:rsidRDefault="00367FA2" w:rsidP="771AFBCA"/>
    <w:p w14:paraId="14E5223D" w14:textId="490DE469" w:rsidR="771AFBCA" w:rsidRDefault="771AFBCA" w:rsidP="771AFBCA">
      <w:r w:rsidRPr="00683564">
        <w:t>Applications for Graduate Teaching Assistantships are evaluated during Spring semester (see the GTA section of this manual as well as Graduate Program website for additional information</w:t>
      </w:r>
      <w:r>
        <w:t xml:space="preserve"> about GTA expectations as well as application information and deadlines).</w:t>
      </w:r>
    </w:p>
    <w:p w14:paraId="6292CC96" w14:textId="3CD417D9" w:rsidR="771AFBCA" w:rsidRDefault="771AFBCA" w:rsidP="771AFBCA"/>
    <w:p w14:paraId="1905393F" w14:textId="46CE3375" w:rsidR="11265040" w:rsidRDefault="278BE4F8" w:rsidP="11265040">
      <w:r>
        <w:t>Students applying to the program have six months from the date the</w:t>
      </w:r>
      <w:r w:rsidR="00090BEE">
        <w:t>ir</w:t>
      </w:r>
      <w:r>
        <w:t xml:space="preserve"> electronic file is started at the Graduate School (Apply Yourself) to complete their application. After that date, incomplete applications are rejected. </w:t>
      </w:r>
      <w:r w:rsidR="006C0676">
        <w:t>Prior to that date, a</w:t>
      </w:r>
      <w:r>
        <w:t>pplicants may contact the Graduate Program Officer (GPO) to ask for a six-month extension</w:t>
      </w:r>
      <w:r w:rsidR="007A7939">
        <w:t xml:space="preserve">. </w:t>
      </w:r>
      <w:r>
        <w:t>In exceptional cases, at the discretion of the GPO, an additional six-month extension is permitted. Similarly, students who are accepted to the program, but do not begin classes within 12 months of being accepted will be removed from the program and must reapply.</w:t>
      </w:r>
    </w:p>
    <w:p w14:paraId="67D2655D" w14:textId="77777777" w:rsidR="005E42BE" w:rsidRDefault="005E42BE" w:rsidP="11265040"/>
    <w:p w14:paraId="5755AFEA" w14:textId="5AD4B12B" w:rsidR="00956DED" w:rsidRPr="0087620E" w:rsidRDefault="11265040" w:rsidP="00010EF0">
      <w:r>
        <w:t xml:space="preserve">Admission decisions are made by the Graduate Program Officer in conjunction with a Graduate Faculty Committee. For specific criteria, please contact the </w:t>
      </w:r>
      <w:r w:rsidR="006C0676">
        <w:t>GPO</w:t>
      </w:r>
      <w:r>
        <w:t xml:space="preserve"> or consult the </w:t>
      </w:r>
      <w:hyperlink r:id="rId9">
        <w:r w:rsidRPr="11265040">
          <w:rPr>
            <w:rStyle w:val="Hyperlink"/>
          </w:rPr>
          <w:t>CMJN graduate admissions web page.</w:t>
        </w:r>
      </w:hyperlink>
    </w:p>
    <w:p w14:paraId="013D37CE" w14:textId="77777777" w:rsidR="00956DED" w:rsidRDefault="00956DED" w:rsidP="004936E3"/>
    <w:p w14:paraId="6549ADA4" w14:textId="4A2C1755" w:rsidR="00956DED" w:rsidRDefault="00956DED" w:rsidP="00B95EB6">
      <w:pPr>
        <w:pStyle w:val="Default"/>
      </w:pPr>
      <w:r>
        <w:t xml:space="preserve">All graduate work toward a </w:t>
      </w:r>
      <w:r w:rsidR="005D347C">
        <w:t xml:space="preserve">graduate certificate or a </w:t>
      </w:r>
      <w:r>
        <w:t>master's degree must be completed within a period of five calendar years</w:t>
      </w:r>
      <w:r w:rsidR="007A7939">
        <w:t xml:space="preserve">. </w:t>
      </w:r>
    </w:p>
    <w:p w14:paraId="56974B53" w14:textId="77777777" w:rsidR="00AA0F21" w:rsidRDefault="00AA0F21" w:rsidP="00B95EB6">
      <w:pPr>
        <w:pStyle w:val="Default"/>
      </w:pPr>
    </w:p>
    <w:p w14:paraId="0531901D" w14:textId="50B70C8C" w:rsidR="00AA0F21" w:rsidRDefault="00AA0F21" w:rsidP="00B95EB6">
      <w:pPr>
        <w:pStyle w:val="Default"/>
      </w:pPr>
      <w:r>
        <w:t xml:space="preserve">You </w:t>
      </w:r>
      <w:r w:rsidR="00EF1A8E">
        <w:t>are expected to</w:t>
      </w:r>
      <w:r>
        <w:t xml:space="preserve"> familiarize yourself with related </w:t>
      </w:r>
      <w:r w:rsidR="00EF1A8E" w:rsidRPr="00EF1A8E">
        <w:t>Graduate School</w:t>
      </w:r>
      <w:r>
        <w:t xml:space="preserve"> enrollment and admission </w:t>
      </w:r>
      <w:r w:rsidR="009656A0" w:rsidRPr="009656A0">
        <w:t>policies</w:t>
      </w:r>
      <w:r>
        <w:t xml:space="preserve"> (e.g., requirements for continuous enrollment, active/inactive status, leave of absence, etc.).</w:t>
      </w:r>
    </w:p>
    <w:p w14:paraId="59725DA8" w14:textId="77777777" w:rsidR="00956DED" w:rsidRDefault="00956DED" w:rsidP="008828E1">
      <w:pPr>
        <w:pStyle w:val="Heading1"/>
      </w:pPr>
      <w:bookmarkStart w:id="7" w:name="_Toc273911566"/>
      <w:bookmarkStart w:id="8" w:name="_Toc352941664"/>
      <w:bookmarkStart w:id="9" w:name="_Toc32475720"/>
      <w:bookmarkStart w:id="10" w:name="_Toc148960207"/>
      <w:r>
        <w:t>Graduate Program Officer (GPO)</w:t>
      </w:r>
      <w:bookmarkEnd w:id="7"/>
      <w:bookmarkEnd w:id="8"/>
      <w:bookmarkEnd w:id="9"/>
      <w:bookmarkEnd w:id="10"/>
    </w:p>
    <w:p w14:paraId="137FEDEB" w14:textId="28F69EF0" w:rsidR="00956DED" w:rsidRDefault="00956DED">
      <w:r>
        <w:t>The graduate program is overseen by the GPO</w:t>
      </w:r>
      <w:r w:rsidR="006C0676">
        <w:t xml:space="preserve">, who </w:t>
      </w:r>
      <w:r>
        <w:t xml:space="preserve">is responsible for coordinating graduate applications, planning the graduate course rotation, assisting in </w:t>
      </w:r>
      <w:r w:rsidR="0060713B">
        <w:t>School</w:t>
      </w:r>
      <w:r>
        <w:t xml:space="preserve"> graduate student orientations, making Graduate Teaching Assistant (GTA) offers, overseeing the assignment of course sections and faculty service, organizing qualifying exams, and monitoring graduate student and GTA adherence to </w:t>
      </w:r>
      <w:r w:rsidR="0060713B">
        <w:t>School</w:t>
      </w:r>
      <w:r w:rsidR="00EF1A8E">
        <w:t xml:space="preserve">, </w:t>
      </w:r>
      <w:r>
        <w:t>Graduate School</w:t>
      </w:r>
      <w:r w:rsidR="00EF1A8E">
        <w:t>, and University</w:t>
      </w:r>
      <w:r>
        <w:t xml:space="preserve"> policies.</w:t>
      </w:r>
    </w:p>
    <w:p w14:paraId="2DD71BD3" w14:textId="77777777" w:rsidR="00956DED" w:rsidRDefault="00956DED" w:rsidP="008828E1">
      <w:pPr>
        <w:pStyle w:val="Heading1"/>
      </w:pPr>
      <w:bookmarkStart w:id="11" w:name="_Toc273911568"/>
      <w:bookmarkStart w:id="12" w:name="_Toc352941665"/>
      <w:bookmarkStart w:id="13" w:name="_Toc32475721"/>
      <w:bookmarkStart w:id="14" w:name="_Toc148960208"/>
      <w:r>
        <w:t xml:space="preserve">Mandatory </w:t>
      </w:r>
      <w:r w:rsidRPr="00EF3E2B">
        <w:t>Orientation</w:t>
      </w:r>
      <w:bookmarkEnd w:id="11"/>
      <w:r>
        <w:t xml:space="preserve"> Sessions</w:t>
      </w:r>
      <w:bookmarkEnd w:id="12"/>
      <w:bookmarkEnd w:id="13"/>
      <w:bookmarkEnd w:id="14"/>
    </w:p>
    <w:p w14:paraId="3053441F" w14:textId="61747CF5" w:rsidR="00956DED" w:rsidRDefault="00956DED" w:rsidP="00D53861">
      <w:r w:rsidRPr="005B025B">
        <w:t xml:space="preserve">All graduate students must attend </w:t>
      </w:r>
      <w:r w:rsidRPr="00F55BFF">
        <w:rPr>
          <w:b/>
          <w:i/>
        </w:rPr>
        <w:t>mandatory</w:t>
      </w:r>
      <w:r w:rsidRPr="00F55BFF">
        <w:rPr>
          <w:i/>
        </w:rPr>
        <w:t xml:space="preserve"> </w:t>
      </w:r>
      <w:r w:rsidRPr="005B025B">
        <w:t xml:space="preserve">orientation sessions scheduled at the beginning of </w:t>
      </w:r>
      <w:r w:rsidRPr="009A2089">
        <w:t>every semester</w:t>
      </w:r>
      <w:r w:rsidR="005B025B" w:rsidRPr="009A2089">
        <w:t>.</w:t>
      </w:r>
      <w:r w:rsidR="005A4803" w:rsidRPr="009A2089">
        <w:t xml:space="preserve"> </w:t>
      </w:r>
      <w:r w:rsidRPr="009A2089">
        <w:t>These orientation sessions are typically scheduled the week prior to the beginning of classes. Vacation, work, internship plans, etc. should be scheduled accordingly and are not excuses for nonattendance.</w:t>
      </w:r>
      <w:r w:rsidR="004161AB" w:rsidRPr="009A2089">
        <w:t xml:space="preserve"> </w:t>
      </w:r>
      <w:r w:rsidR="0026108D" w:rsidRPr="009A2089">
        <w:t xml:space="preserve">Dates for orientation will be sent out by the GPO </w:t>
      </w:r>
      <w:r w:rsidR="00E448D5" w:rsidRPr="009A2089">
        <w:t>in advance</w:t>
      </w:r>
      <w:r w:rsidR="000F67C8" w:rsidRPr="009A2089">
        <w:t>.</w:t>
      </w:r>
      <w:r w:rsidR="0026108D" w:rsidRPr="009A2089">
        <w:t xml:space="preserve"> </w:t>
      </w:r>
      <w:r w:rsidR="004161AB" w:rsidRPr="009A2089">
        <w:t>Graduate Teaching Assistants have additional meeting requirements (see the GTA section of this manual).</w:t>
      </w:r>
      <w:r w:rsidR="004B62DC">
        <w:t xml:space="preserve"> </w:t>
      </w:r>
    </w:p>
    <w:p w14:paraId="37B3D665" w14:textId="59FEF239" w:rsidR="00956DED" w:rsidRPr="00010EF0" w:rsidRDefault="00956DED" w:rsidP="008828E1">
      <w:pPr>
        <w:pStyle w:val="Heading1"/>
      </w:pPr>
      <w:bookmarkStart w:id="15" w:name="_Toc273911572"/>
      <w:bookmarkStart w:id="16" w:name="_Toc352941670"/>
      <w:bookmarkStart w:id="17" w:name="_Toc32475726"/>
      <w:bookmarkStart w:id="18" w:name="_Toc148960209"/>
      <w:r>
        <w:t>Course</w:t>
      </w:r>
      <w:bookmarkEnd w:id="15"/>
      <w:r>
        <w:t xml:space="preserve"> Registration &amp; Grade Policies</w:t>
      </w:r>
      <w:bookmarkEnd w:id="16"/>
      <w:bookmarkEnd w:id="17"/>
      <w:bookmarkEnd w:id="18"/>
    </w:p>
    <w:p w14:paraId="0934BBCF" w14:textId="77777777" w:rsidR="00956DED" w:rsidRDefault="00956DED" w:rsidP="001820FA">
      <w:pPr>
        <w:pStyle w:val="Heading2"/>
      </w:pPr>
      <w:bookmarkStart w:id="19" w:name="_Toc352941671"/>
      <w:bookmarkStart w:id="20" w:name="_Toc32475727"/>
      <w:bookmarkStart w:id="21" w:name="_Toc148960210"/>
      <w:bookmarkStart w:id="22" w:name="_Toc273911573"/>
      <w:r>
        <w:t xml:space="preserve">Required </w:t>
      </w:r>
      <w:r w:rsidRPr="005607FE">
        <w:t>Courses</w:t>
      </w:r>
      <w:bookmarkEnd w:id="19"/>
      <w:bookmarkEnd w:id="20"/>
      <w:bookmarkEnd w:id="21"/>
      <w:r w:rsidRPr="005607FE">
        <w:t xml:space="preserve"> </w:t>
      </w:r>
    </w:p>
    <w:p w14:paraId="7302A136" w14:textId="77777777" w:rsidR="004C56C5" w:rsidRDefault="00956DED" w:rsidP="009C555A">
      <w:pPr>
        <w:pStyle w:val="Default"/>
      </w:pPr>
      <w:r>
        <w:t xml:space="preserve">All graduate students must take the three required graduate courses – COMM 7000-Communication Theory, </w:t>
      </w:r>
      <w:r w:rsidR="006377DA">
        <w:t xml:space="preserve">COMM 7010-Qualitative Methods of Research, and </w:t>
      </w:r>
      <w:r>
        <w:t>COMM 7020-Quantitative Methods of Research</w:t>
      </w:r>
      <w:r w:rsidR="006377DA">
        <w:t xml:space="preserve">. </w:t>
      </w:r>
    </w:p>
    <w:p w14:paraId="5BDA5F9D" w14:textId="77777777" w:rsidR="004C56C5" w:rsidRDefault="004C56C5" w:rsidP="009C555A">
      <w:pPr>
        <w:pStyle w:val="Default"/>
      </w:pPr>
    </w:p>
    <w:p w14:paraId="7BB73A4D" w14:textId="4E7BFBEA" w:rsidR="007D0CE8" w:rsidRPr="009518F3" w:rsidRDefault="006377DA" w:rsidP="009C555A">
      <w:pPr>
        <w:pStyle w:val="Default"/>
      </w:pPr>
      <w:r w:rsidRPr="009518F3">
        <w:t xml:space="preserve">All </w:t>
      </w:r>
      <w:r w:rsidR="00A75A07" w:rsidRPr="009518F3">
        <w:t>full-time</w:t>
      </w:r>
      <w:r w:rsidRPr="009518F3">
        <w:t xml:space="preserve"> enrolled students take these classes within the first two semesters of coursework. </w:t>
      </w:r>
      <w:r w:rsidR="00683564" w:rsidRPr="009518F3">
        <w:t>Part-time</w:t>
      </w:r>
      <w:r w:rsidRPr="009518F3">
        <w:t xml:space="preserve"> students should consult with the GPO</w:t>
      </w:r>
      <w:r w:rsidR="0026108D" w:rsidRPr="009518F3">
        <w:t xml:space="preserve"> about their timeline for taking these courses</w:t>
      </w:r>
      <w:r w:rsidRPr="009518F3">
        <w:t>.</w:t>
      </w:r>
      <w:r w:rsidR="00956DED" w:rsidRPr="009518F3">
        <w:t xml:space="preserve"> If you have </w:t>
      </w:r>
      <w:r w:rsidRPr="009518F3">
        <w:t xml:space="preserve">additional </w:t>
      </w:r>
      <w:r w:rsidR="00956DED" w:rsidRPr="009518F3">
        <w:t xml:space="preserve">questions about when to enroll in these classes, please contact the GPO. </w:t>
      </w:r>
      <w:r w:rsidR="000C4199" w:rsidRPr="009518F3">
        <w:t xml:space="preserve">Additional information on </w:t>
      </w:r>
      <w:r w:rsidR="00A75508" w:rsidRPr="009518F3">
        <w:t xml:space="preserve">course </w:t>
      </w:r>
      <w:r w:rsidR="008F1BBF" w:rsidRPr="009518F3">
        <w:t xml:space="preserve">requirements can be found on the </w:t>
      </w:r>
      <w:hyperlink r:id="rId10" w:history="1">
        <w:r w:rsidR="002C7D5B">
          <w:rPr>
            <w:rStyle w:val="Hyperlink"/>
          </w:rPr>
          <w:t>Communication M.A. graduate school webpage</w:t>
        </w:r>
      </w:hyperlink>
      <w:r w:rsidR="002C7D5B">
        <w:t xml:space="preserve">. </w:t>
      </w:r>
    </w:p>
    <w:p w14:paraId="241671CC" w14:textId="77777777" w:rsidR="00956DED" w:rsidRPr="005607FE" w:rsidRDefault="00956DED" w:rsidP="001820FA">
      <w:pPr>
        <w:pStyle w:val="Heading2"/>
      </w:pPr>
      <w:bookmarkStart w:id="23" w:name="_Toc352941672"/>
      <w:bookmarkStart w:id="24" w:name="_Toc32475728"/>
      <w:bookmarkStart w:id="25" w:name="_Toc148960211"/>
      <w:r w:rsidRPr="009518F3">
        <w:t>Registering for Courses</w:t>
      </w:r>
      <w:bookmarkEnd w:id="22"/>
      <w:bookmarkEnd w:id="23"/>
      <w:bookmarkEnd w:id="24"/>
      <w:bookmarkEnd w:id="25"/>
      <w:r w:rsidRPr="005607FE">
        <w:t xml:space="preserve"> </w:t>
      </w:r>
    </w:p>
    <w:p w14:paraId="211B9D01" w14:textId="017B7ADB" w:rsidR="00956DED" w:rsidRPr="00102CF6" w:rsidRDefault="278BE4F8" w:rsidP="008828E1">
      <w:r>
        <w:t>CMJN graduate courses are taken by students from a variety of fields</w:t>
      </w:r>
      <w:r w:rsidR="008828E1">
        <w:t>, while other</w:t>
      </w:r>
      <w:r>
        <w:t xml:space="preserve"> graduate courses, particularly 6000 level courses, have strict course enrollment maximums. To increase the odds of getting your preferred classes, you should enroll as soon as registration opens each </w:t>
      </w:r>
      <w:r w:rsidRPr="009A2089">
        <w:t xml:space="preserve">semester. </w:t>
      </w:r>
      <w:r w:rsidR="0026108D" w:rsidRPr="009A2089">
        <w:t xml:space="preserve">The University Registrar publishes the registration schedule each semester. </w:t>
      </w:r>
      <w:r w:rsidRPr="009A2089">
        <w:t>Outcomes</w:t>
      </w:r>
      <w:r>
        <w:t xml:space="preserve"> </w:t>
      </w:r>
      <w:r w:rsidRPr="00102CF6">
        <w:t>from delays in registration are your responsibility. Do not expect a graduate faculty member to allow you to enroll in a class that has reached capacity or assume that you will be permitted to take non-CMJN courses.</w:t>
      </w:r>
      <w:r w:rsidR="00822429" w:rsidRPr="00102CF6">
        <w:t xml:space="preserve"> </w:t>
      </w:r>
    </w:p>
    <w:p w14:paraId="26B487B4" w14:textId="77777777" w:rsidR="00D61DB5" w:rsidRDefault="00D61DB5">
      <w:pPr>
        <w:widowControl/>
        <w:autoSpaceDE/>
        <w:autoSpaceDN/>
        <w:adjustRightInd/>
        <w:rPr>
          <w:rFonts w:ascii="Cambria" w:hAnsi="Cambria"/>
          <w:b/>
          <w:bCs/>
          <w:i/>
          <w:color w:val="262626"/>
          <w:sz w:val="26"/>
          <w:szCs w:val="26"/>
        </w:rPr>
      </w:pPr>
      <w:bookmarkStart w:id="26" w:name="_Toc273911574"/>
      <w:bookmarkStart w:id="27" w:name="_Toc352941673"/>
      <w:bookmarkStart w:id="28" w:name="_Toc32475729"/>
      <w:r>
        <w:br w:type="page"/>
      </w:r>
    </w:p>
    <w:p w14:paraId="3B62F652" w14:textId="41564C29" w:rsidR="00956DED" w:rsidRPr="00102CF6" w:rsidRDefault="278BE4F8" w:rsidP="001820FA">
      <w:pPr>
        <w:pStyle w:val="Heading2"/>
      </w:pPr>
      <w:bookmarkStart w:id="29" w:name="_Toc148960212"/>
      <w:r w:rsidRPr="00102CF6">
        <w:t>Taking Non-CMJN Graduate Level Courses</w:t>
      </w:r>
      <w:bookmarkEnd w:id="26"/>
      <w:bookmarkEnd w:id="27"/>
      <w:bookmarkEnd w:id="28"/>
      <w:bookmarkEnd w:id="29"/>
    </w:p>
    <w:p w14:paraId="6A7E031D" w14:textId="6105D6CC" w:rsidR="000116AA" w:rsidRPr="00102CF6" w:rsidRDefault="278BE4F8">
      <w:r w:rsidRPr="00102CF6">
        <w:t xml:space="preserve">In order to take a non-CMJN class, you must: </w:t>
      </w:r>
    </w:p>
    <w:p w14:paraId="6D637B21" w14:textId="597C49CD" w:rsidR="000116AA" w:rsidRPr="00102CF6" w:rsidRDefault="00956DED" w:rsidP="00F55BFF">
      <w:pPr>
        <w:pStyle w:val="ListParagraph"/>
        <w:numPr>
          <w:ilvl w:val="0"/>
          <w:numId w:val="8"/>
        </w:numPr>
        <w:spacing w:before="60" w:after="60"/>
        <w:contextualSpacing w:val="0"/>
      </w:pPr>
      <w:r w:rsidRPr="00102CF6">
        <w:t xml:space="preserve">pass qualifying exams; </w:t>
      </w:r>
    </w:p>
    <w:p w14:paraId="53733E7D" w14:textId="18394DFA" w:rsidR="000116AA" w:rsidRPr="00FE0400" w:rsidRDefault="00956DED" w:rsidP="00F55BFF">
      <w:pPr>
        <w:pStyle w:val="ListParagraph"/>
        <w:numPr>
          <w:ilvl w:val="0"/>
          <w:numId w:val="8"/>
        </w:numPr>
        <w:spacing w:before="60" w:after="60"/>
        <w:contextualSpacing w:val="0"/>
      </w:pPr>
      <w:r w:rsidRPr="00FE0400">
        <w:t xml:space="preserve">select your </w:t>
      </w:r>
      <w:r w:rsidR="00F12812" w:rsidRPr="00FE0400">
        <w:t>Chair</w:t>
      </w:r>
      <w:r w:rsidRPr="00FE0400">
        <w:t xml:space="preserve"> and Advisory Committee members</w:t>
      </w:r>
      <w:r w:rsidR="0073066B" w:rsidRPr="00FE0400">
        <w:t>;</w:t>
      </w:r>
      <w:r w:rsidR="00692C62" w:rsidRPr="00FE0400">
        <w:t xml:space="preserve"> </w:t>
      </w:r>
    </w:p>
    <w:p w14:paraId="548C480F" w14:textId="536B04EC" w:rsidR="00135610" w:rsidRPr="00FE0400" w:rsidRDefault="00135610" w:rsidP="00F55BFF">
      <w:pPr>
        <w:pStyle w:val="ListParagraph"/>
        <w:numPr>
          <w:ilvl w:val="0"/>
          <w:numId w:val="8"/>
        </w:numPr>
        <w:spacing w:before="60" w:after="60"/>
        <w:contextualSpacing w:val="0"/>
      </w:pPr>
      <w:r w:rsidRPr="00FE0400">
        <w:t>make a case to the Advisory Committee that the course is significant and relevant to your program</w:t>
      </w:r>
      <w:r w:rsidR="00A54EEA" w:rsidRPr="00FE0400">
        <w:t xml:space="preserve"> (e.g., </w:t>
      </w:r>
      <w:r w:rsidR="0026108D" w:rsidRPr="00FE0400">
        <w:t xml:space="preserve"> emailing your Advisory Committee a clear rationale for your course enrollment</w:t>
      </w:r>
      <w:r w:rsidR="00A54EEA" w:rsidRPr="00FE0400">
        <w:t>)</w:t>
      </w:r>
      <w:r w:rsidRPr="00FE0400">
        <w:t xml:space="preserve">; and, </w:t>
      </w:r>
    </w:p>
    <w:p w14:paraId="0C87714F" w14:textId="175E3BAA" w:rsidR="0073066B" w:rsidRPr="00FE0400" w:rsidRDefault="00956DED" w:rsidP="0073066B">
      <w:pPr>
        <w:pStyle w:val="ListParagraph"/>
        <w:numPr>
          <w:ilvl w:val="0"/>
          <w:numId w:val="8"/>
        </w:numPr>
        <w:spacing w:before="60" w:after="60"/>
        <w:contextualSpacing w:val="0"/>
      </w:pPr>
      <w:r w:rsidRPr="00FE0400">
        <w:t>gain unanimous approval from your Advisory Committee</w:t>
      </w:r>
      <w:r w:rsidR="003A2DD3" w:rsidRPr="00FE0400">
        <w:t xml:space="preserve"> to take the class</w:t>
      </w:r>
      <w:r w:rsidRPr="00FE0400">
        <w:t xml:space="preserve">. </w:t>
      </w:r>
    </w:p>
    <w:p w14:paraId="46CEC860" w14:textId="77777777" w:rsidR="0047045D" w:rsidRPr="00FE0400" w:rsidRDefault="0047045D" w:rsidP="0073066B">
      <w:pPr>
        <w:spacing w:before="60" w:after="60"/>
      </w:pPr>
    </w:p>
    <w:p w14:paraId="2E1F4758" w14:textId="46CCA06D" w:rsidR="0073066B" w:rsidRPr="00FE0400" w:rsidRDefault="0073066B" w:rsidP="009A2089">
      <w:pPr>
        <w:spacing w:before="60" w:after="60"/>
        <w:ind w:left="720" w:hanging="720"/>
      </w:pPr>
      <w:r w:rsidRPr="00FE0400">
        <w:t xml:space="preserve">NOTE: </w:t>
      </w:r>
      <w:r w:rsidR="0047045D" w:rsidRPr="00FE0400">
        <w:t>I</w:t>
      </w:r>
      <w:r w:rsidRPr="00FE0400">
        <w:t>n cases where the student has not established a chair or advisory committee, the student will consult with the GPO regarding this decision</w:t>
      </w:r>
      <w:r w:rsidR="0047045D" w:rsidRPr="00FE0400">
        <w:t xml:space="preserve">. </w:t>
      </w:r>
    </w:p>
    <w:p w14:paraId="5E2562B4" w14:textId="77777777" w:rsidR="001B4D4E" w:rsidRPr="00FE0400" w:rsidRDefault="001B4D4E" w:rsidP="000116AA"/>
    <w:p w14:paraId="5E908227" w14:textId="69E4B719" w:rsidR="00956DED" w:rsidRDefault="001B4D4E" w:rsidP="000116AA">
      <w:r w:rsidRPr="00FE0400">
        <w:t>The committee</w:t>
      </w:r>
      <w:r w:rsidR="00956DED" w:rsidRPr="00FE0400">
        <w:t xml:space="preserve">, in consultation with the GPO, will grant approval (or not) for taking the class. With Advisory Committee approval, you may take up to </w:t>
      </w:r>
      <w:r w:rsidR="008828E1" w:rsidRPr="00FE0400">
        <w:t xml:space="preserve">six </w:t>
      </w:r>
      <w:r w:rsidR="00956DED" w:rsidRPr="00FE0400">
        <w:t>(</w:t>
      </w:r>
      <w:r w:rsidR="008828E1" w:rsidRPr="00FE0400">
        <w:t>6</w:t>
      </w:r>
      <w:r w:rsidR="00956DED" w:rsidRPr="00FE0400">
        <w:t xml:space="preserve">) hours of </w:t>
      </w:r>
      <w:r w:rsidR="00135610" w:rsidRPr="00FE0400">
        <w:t>non</w:t>
      </w:r>
      <w:r w:rsidR="00807841">
        <w:t>-</w:t>
      </w:r>
      <w:r w:rsidR="00135610">
        <w:t xml:space="preserve">CMJN </w:t>
      </w:r>
      <w:r w:rsidR="00956DED">
        <w:t>classes in a closely related area</w:t>
      </w:r>
      <w:r w:rsidR="007A7939">
        <w:t xml:space="preserve">. </w:t>
      </w:r>
    </w:p>
    <w:p w14:paraId="68DDEE41" w14:textId="28FE6322" w:rsidR="00956DED" w:rsidRPr="005607FE" w:rsidRDefault="00956DED" w:rsidP="001820FA">
      <w:pPr>
        <w:pStyle w:val="Heading2"/>
      </w:pPr>
      <w:bookmarkStart w:id="30" w:name="_Toc352941674"/>
      <w:bookmarkStart w:id="31" w:name="_Toc32475730"/>
      <w:bookmarkStart w:id="32" w:name="_Toc148960213"/>
      <w:r>
        <w:t>Taking</w:t>
      </w:r>
      <w:r w:rsidR="00DC6D6F">
        <w:t xml:space="preserve"> CMJN</w:t>
      </w:r>
      <w:r>
        <w:t xml:space="preserve"> </w:t>
      </w:r>
      <w:r w:rsidR="00106724">
        <w:t>Directed</w:t>
      </w:r>
      <w:r w:rsidR="00106724" w:rsidRPr="005607FE">
        <w:t xml:space="preserve"> </w:t>
      </w:r>
      <w:r w:rsidRPr="005607FE">
        <w:t>Study Courses</w:t>
      </w:r>
      <w:bookmarkEnd w:id="30"/>
      <w:bookmarkEnd w:id="31"/>
      <w:bookmarkEnd w:id="32"/>
    </w:p>
    <w:p w14:paraId="250A1685" w14:textId="244F9EB9" w:rsidR="00956DED" w:rsidRPr="00683564" w:rsidRDefault="00106724" w:rsidP="009279AD">
      <w:pPr>
        <w:pStyle w:val="NoSpacing"/>
      </w:pPr>
      <w:r>
        <w:t xml:space="preserve">Directed studies </w:t>
      </w:r>
      <w:r w:rsidR="00062F43">
        <w:t>c</w:t>
      </w:r>
      <w:r w:rsidR="00062F43" w:rsidRPr="00062F43">
        <w:t xml:space="preserve">ourses allow you to work with CMJN faculty to create a course on a topic of interest that is not already addressed in any of the offered courses or in non-CMJN courses. </w:t>
      </w:r>
      <w:r w:rsidR="278BE4F8">
        <w:t xml:space="preserve">Graduate students are rarely allowed to take an </w:t>
      </w:r>
      <w:r w:rsidR="00062F43">
        <w:t xml:space="preserve">directed </w:t>
      </w:r>
      <w:r w:rsidR="278BE4F8">
        <w:t xml:space="preserve">study class. The guidelines for taking an </w:t>
      </w:r>
      <w:r w:rsidR="00062F43">
        <w:t>directed s</w:t>
      </w:r>
      <w:r w:rsidR="278BE4F8">
        <w:t xml:space="preserve">tudy </w:t>
      </w:r>
      <w:r w:rsidR="00062F43">
        <w:t xml:space="preserve">course </w:t>
      </w:r>
      <w:r w:rsidR="0026108D">
        <w:t>are</w:t>
      </w:r>
      <w:r w:rsidR="278BE4F8">
        <w:t xml:space="preserve"> the same as for taking a non-CMJN graduate course. Only one </w:t>
      </w:r>
      <w:r w:rsidR="00062F43">
        <w:t xml:space="preserve">directed </w:t>
      </w:r>
      <w:r w:rsidR="278BE4F8" w:rsidRPr="00683564">
        <w:t>study class may be approved for your M.A. program plan of study.</w:t>
      </w:r>
      <w:r w:rsidR="00F12DBF" w:rsidRPr="00683564">
        <w:t xml:space="preserve"> </w:t>
      </w:r>
    </w:p>
    <w:p w14:paraId="0F0EBD2B" w14:textId="597A4D1A" w:rsidR="00956DED" w:rsidRPr="00683564" w:rsidRDefault="0026108D" w:rsidP="001820FA">
      <w:pPr>
        <w:pStyle w:val="Heading2"/>
      </w:pPr>
      <w:bookmarkStart w:id="33" w:name="_Toc273911571"/>
      <w:bookmarkStart w:id="34" w:name="_Toc352941675"/>
      <w:bookmarkStart w:id="35" w:name="_Toc32475731"/>
      <w:bookmarkStart w:id="36" w:name="_Toc148960214"/>
      <w:bookmarkStart w:id="37" w:name="_Toc273911569"/>
      <w:bookmarkStart w:id="38" w:name="_Toc273911575"/>
      <w:r w:rsidRPr="00683564">
        <w:t xml:space="preserve">Good Standing and </w:t>
      </w:r>
      <w:r w:rsidR="00956DED" w:rsidRPr="00683564">
        <w:t>Graduate GPA (GGPA) Requirements</w:t>
      </w:r>
      <w:bookmarkEnd w:id="33"/>
      <w:bookmarkEnd w:id="34"/>
      <w:bookmarkEnd w:id="35"/>
      <w:bookmarkEnd w:id="36"/>
    </w:p>
    <w:p w14:paraId="437BCDB9" w14:textId="7463B10E" w:rsidR="00956DED" w:rsidRDefault="00135610" w:rsidP="005607FE">
      <w:r w:rsidRPr="00683564">
        <w:t>S</w:t>
      </w:r>
      <w:r w:rsidR="2EEA2D45" w:rsidRPr="00683564">
        <w:t>tudents must maintain a minimum 3.0 cumulative GGPA to remain in good standing at Auburn University</w:t>
      </w:r>
      <w:r w:rsidR="0026108D" w:rsidRPr="00683564">
        <w:t xml:space="preserve"> and avoid academic probation</w:t>
      </w:r>
      <w:r w:rsidR="007A7939" w:rsidRPr="00683564">
        <w:t xml:space="preserve">. </w:t>
      </w:r>
      <w:r w:rsidR="0026108D" w:rsidRPr="00683564">
        <w:t xml:space="preserve">In addition, </w:t>
      </w:r>
      <w:r w:rsidR="2EEA2D45" w:rsidRPr="00683564">
        <w:t xml:space="preserve">GTAs whose overall GGPA drops below a 3.0 will automatically lose their </w:t>
      </w:r>
      <w:r w:rsidRPr="00683564">
        <w:t>funding</w:t>
      </w:r>
      <w:r w:rsidR="0026108D" w:rsidRPr="00683564">
        <w:t xml:space="preserve"> and will be placed on academic probation</w:t>
      </w:r>
      <w:r w:rsidR="2EEA2D45" w:rsidRPr="00683564">
        <w:t xml:space="preserve">. </w:t>
      </w:r>
      <w:r w:rsidR="00E25BCB" w:rsidRPr="00683564">
        <w:rPr>
          <w:i/>
          <w:iCs/>
        </w:rPr>
        <w:t xml:space="preserve">Students who receive notice from the Graduate School that they are on academic probation must notify the GPO immediately in order to learn about the procedures for continuing in the program. </w:t>
      </w:r>
      <w:r w:rsidR="008828E1" w:rsidRPr="00683564">
        <w:t>Visit</w:t>
      </w:r>
      <w:r w:rsidR="2EEA2D45" w:rsidRPr="00683564">
        <w:t xml:space="preserve"> the Graduate School </w:t>
      </w:r>
      <w:r w:rsidR="008828E1" w:rsidRPr="00683564">
        <w:t>website</w:t>
      </w:r>
      <w:r w:rsidR="2EEA2D45" w:rsidRPr="00683564">
        <w:t xml:space="preserve"> for additional information</w:t>
      </w:r>
      <w:r w:rsidR="00543D8F" w:rsidRPr="00683564">
        <w:t xml:space="preserve">. </w:t>
      </w:r>
      <w:r w:rsidR="00A75A07" w:rsidRPr="00683564">
        <w:t>Additional GGPA requirements for qualifying exams and capstone courses are outlined below.</w:t>
      </w:r>
      <w:r w:rsidR="004161AB" w:rsidRPr="00683564">
        <w:t xml:space="preserve">  Students should also review the graduate school GGPA requirements as outlined in the </w:t>
      </w:r>
      <w:hyperlink r:id="rId11" w:history="1">
        <w:r w:rsidR="004161AB" w:rsidRPr="00683564">
          <w:rPr>
            <w:rStyle w:val="Hyperlink"/>
          </w:rPr>
          <w:t>AU Bulletin</w:t>
        </w:r>
      </w:hyperlink>
      <w:r w:rsidR="004161AB" w:rsidRPr="00683564">
        <w:t>.</w:t>
      </w:r>
      <w:r w:rsidR="004161AB">
        <w:t xml:space="preserve"> </w:t>
      </w:r>
    </w:p>
    <w:p w14:paraId="7F900766" w14:textId="77777777" w:rsidR="00956DED" w:rsidRPr="005607FE" w:rsidRDefault="00956DED" w:rsidP="001820FA">
      <w:pPr>
        <w:pStyle w:val="Heading2"/>
      </w:pPr>
      <w:bookmarkStart w:id="39" w:name="_Toc352941676"/>
      <w:bookmarkStart w:id="40" w:name="_Toc32475732"/>
      <w:bookmarkStart w:id="41" w:name="_Toc148960215"/>
      <w:r w:rsidRPr="005607FE">
        <w:t xml:space="preserve">Incomplete Grades </w:t>
      </w:r>
      <w:bookmarkEnd w:id="37"/>
      <w:r>
        <w:t>Policy</w:t>
      </w:r>
      <w:bookmarkEnd w:id="39"/>
      <w:bookmarkEnd w:id="40"/>
      <w:bookmarkEnd w:id="41"/>
    </w:p>
    <w:p w14:paraId="5378C20C" w14:textId="3A8A7153" w:rsidR="00956DED" w:rsidRDefault="00956DED" w:rsidP="005607FE">
      <w:r>
        <w:t>Incomplete grades are awarded only for exceptional circumstances and should be negotiated in advance of the last day of classes</w:t>
      </w:r>
      <w:r w:rsidR="007A7939">
        <w:t xml:space="preserve">. </w:t>
      </w:r>
      <w:r>
        <w:t>Once an incomplete grade has been negotiated you have until the end of the 10th day of classes in the next term (including Summer semester) to turn in all work</w:t>
      </w:r>
      <w:r w:rsidR="007A7939">
        <w:t xml:space="preserve">. </w:t>
      </w:r>
      <w:r>
        <w:t xml:space="preserve">If you miss this deadline, your final grade will be computed with a zero credit for all missed work, and this grade will be reported to the registrar. </w:t>
      </w:r>
    </w:p>
    <w:p w14:paraId="6BC6EDFF" w14:textId="77777777" w:rsidR="009518F3" w:rsidRDefault="009518F3">
      <w:pPr>
        <w:widowControl/>
        <w:autoSpaceDE/>
        <w:autoSpaceDN/>
        <w:adjustRightInd/>
        <w:rPr>
          <w:rFonts w:ascii="Arial" w:hAnsi="Arial" w:cs="Arial"/>
          <w:b/>
          <w:bCs/>
          <w:color w:val="000000"/>
          <w:sz w:val="32"/>
          <w:szCs w:val="36"/>
        </w:rPr>
      </w:pPr>
      <w:bookmarkStart w:id="42" w:name="_Toc273911578"/>
      <w:bookmarkStart w:id="43" w:name="_Toc352941677"/>
      <w:bookmarkStart w:id="44" w:name="_Toc32475733"/>
      <w:bookmarkEnd w:id="38"/>
      <w:r>
        <w:br w:type="page"/>
      </w:r>
    </w:p>
    <w:p w14:paraId="5AB93913" w14:textId="01BDDCA9" w:rsidR="00956DED" w:rsidRPr="00CE2AE1" w:rsidRDefault="00956DED" w:rsidP="008828E1">
      <w:pPr>
        <w:pStyle w:val="Heading1"/>
      </w:pPr>
      <w:bookmarkStart w:id="45" w:name="_Toc148960216"/>
      <w:r w:rsidRPr="00CE2AE1">
        <w:t>Advising</w:t>
      </w:r>
      <w:bookmarkEnd w:id="42"/>
      <w:r w:rsidRPr="00CE2AE1">
        <w:t xml:space="preserve"> Policies</w:t>
      </w:r>
      <w:bookmarkEnd w:id="43"/>
      <w:bookmarkEnd w:id="44"/>
      <w:bookmarkEnd w:id="45"/>
    </w:p>
    <w:p w14:paraId="4652CF9E" w14:textId="2367BE1E" w:rsidR="00956DED" w:rsidRPr="00CE2AE1" w:rsidRDefault="00956DED">
      <w:r w:rsidRPr="00CE2AE1">
        <w:t xml:space="preserve">The GPO acts as the advisor for all graduate students until they pass qualifying exams and have assembled their Advisory Committee. </w:t>
      </w:r>
      <w:r w:rsidR="0011617A" w:rsidRPr="00CE2AE1">
        <w:t xml:space="preserve">Students should plan to choose their advisory committee after they have taken qualifying exams, typically </w:t>
      </w:r>
      <w:r w:rsidR="00140F10" w:rsidRPr="00CE2AE1">
        <w:t xml:space="preserve">at the end of  </w:t>
      </w:r>
      <w:r w:rsidR="0011617A" w:rsidRPr="00CE2AE1">
        <w:t xml:space="preserve">the first year of study for full time graduate students. </w:t>
      </w:r>
    </w:p>
    <w:p w14:paraId="71F3B7E9" w14:textId="77777777" w:rsidR="00956DED" w:rsidRPr="00CE2AE1" w:rsidRDefault="00956DED">
      <w:r w:rsidRPr="00CE2AE1">
        <w:t xml:space="preserve"> </w:t>
      </w:r>
    </w:p>
    <w:p w14:paraId="2DE36BD8" w14:textId="308AA009" w:rsidR="00956DED" w:rsidRDefault="00956DED">
      <w:r w:rsidRPr="00CE2AE1">
        <w:t xml:space="preserve">The Advisory Committee </w:t>
      </w:r>
      <w:r w:rsidR="0070442B" w:rsidRPr="00CE2AE1">
        <w:t>is</w:t>
      </w:r>
      <w:r w:rsidRPr="00CE2AE1">
        <w:t xml:space="preserve"> composed of a minimum of three graduate faculty</w:t>
      </w:r>
      <w:r w:rsidR="00F55BFF" w:rsidRPr="00CE2AE1">
        <w:t xml:space="preserve"> members</w:t>
      </w:r>
      <w:r w:rsidRPr="00CE2AE1">
        <w:t xml:space="preserve">, including the </w:t>
      </w:r>
      <w:r w:rsidR="004169B9" w:rsidRPr="00CE2AE1">
        <w:t>Chair</w:t>
      </w:r>
      <w:r w:rsidRPr="00CE2AE1">
        <w:t xml:space="preserve">. In the </w:t>
      </w:r>
      <w:r w:rsidR="0060713B" w:rsidRPr="00CE2AE1">
        <w:t xml:space="preserve">School </w:t>
      </w:r>
      <w:r w:rsidRPr="00CE2AE1">
        <w:t>of Communication</w:t>
      </w:r>
      <w:r>
        <w:t xml:space="preserve"> &amp; Journalism, this committee can only </w:t>
      </w:r>
      <w:r w:rsidR="00984903">
        <w:t>be composed of</w:t>
      </w:r>
      <w:r>
        <w:t xml:space="preserve"> members of the</w:t>
      </w:r>
      <w:r w:rsidR="00984903">
        <w:t xml:space="preserve"> </w:t>
      </w:r>
      <w:r w:rsidR="00135610">
        <w:t>CMJN</w:t>
      </w:r>
      <w:r>
        <w:t xml:space="preserve"> Graduate faculty unless approved by the GPO or </w:t>
      </w:r>
      <w:r w:rsidR="0060713B">
        <w:t>School Director</w:t>
      </w:r>
      <w:r>
        <w:t xml:space="preserve">. </w:t>
      </w:r>
      <w:r w:rsidR="0070442B">
        <w:t xml:space="preserve">The </w:t>
      </w:r>
      <w:r>
        <w:t>committee approve</w:t>
      </w:r>
      <w:r w:rsidR="0070442B">
        <w:t>s</w:t>
      </w:r>
      <w:r>
        <w:t xml:space="preserve"> the student’s </w:t>
      </w:r>
      <w:r w:rsidR="0070442B">
        <w:t>graduation application,</w:t>
      </w:r>
      <w:r>
        <w:t xml:space="preserve"> conduct</w:t>
      </w:r>
      <w:r w:rsidR="0070442B">
        <w:t>s</w:t>
      </w:r>
      <w:r>
        <w:t xml:space="preserve"> required examinations, </w:t>
      </w:r>
      <w:r w:rsidR="00074516">
        <w:t>and evaluates a student’s capstone project.</w:t>
      </w:r>
      <w:r>
        <w:t xml:space="preserve"> </w:t>
      </w:r>
    </w:p>
    <w:p w14:paraId="08ACFD3D" w14:textId="05EBD268" w:rsidR="00956DED" w:rsidRPr="005607FE" w:rsidRDefault="00956DED" w:rsidP="001820FA">
      <w:pPr>
        <w:pStyle w:val="Heading2"/>
      </w:pPr>
      <w:bookmarkStart w:id="46" w:name="_Toc273911579"/>
      <w:bookmarkStart w:id="47" w:name="_Toc352941678"/>
      <w:bookmarkStart w:id="48" w:name="_Toc32475734"/>
      <w:bookmarkStart w:id="49" w:name="_Toc148960217"/>
      <w:r w:rsidRPr="005607FE">
        <w:t>Choosing Advisory Committee</w:t>
      </w:r>
      <w:bookmarkEnd w:id="46"/>
      <w:bookmarkEnd w:id="47"/>
      <w:bookmarkEnd w:id="48"/>
      <w:r w:rsidR="008828E1">
        <w:t xml:space="preserve"> Members &amp; Chair</w:t>
      </w:r>
      <w:bookmarkEnd w:id="49"/>
    </w:p>
    <w:p w14:paraId="235D569D" w14:textId="3B11F572" w:rsidR="00BA364B" w:rsidRDefault="00956DED" w:rsidP="00A30471">
      <w:r>
        <w:t xml:space="preserve">After passing qualifying </w:t>
      </w:r>
      <w:r w:rsidR="008828E1">
        <w:t xml:space="preserve">exams, students should establish their </w:t>
      </w:r>
      <w:r>
        <w:t>Advisory Committee (</w:t>
      </w:r>
      <w:r w:rsidR="008828E1">
        <w:t xml:space="preserve">consisting of the Chair and </w:t>
      </w:r>
      <w:r>
        <w:t xml:space="preserve">two </w:t>
      </w:r>
      <w:r w:rsidRPr="00154919">
        <w:t>additional Graduate faculty) and complete a Plan of Study</w:t>
      </w:r>
      <w:r w:rsidR="00593190" w:rsidRPr="00AE41E0">
        <w:t>, which can be found in the Appendix of this document</w:t>
      </w:r>
      <w:r w:rsidR="00506EB1" w:rsidRPr="00AE41E0">
        <w:t>.</w:t>
      </w:r>
      <w:r w:rsidRPr="00AE41E0">
        <w:t xml:space="preserve"> </w:t>
      </w:r>
      <w:r w:rsidR="00C04415" w:rsidRPr="00683564">
        <w:t xml:space="preserve">The Plan of Study should be submitted to the GPO and the Committee Chair as soon as possible following the successful completion of qualifying exams, but no later than the end of the </w:t>
      </w:r>
      <w:r w:rsidR="0027030C" w:rsidRPr="00683564">
        <w:t xml:space="preserve">second week of the following </w:t>
      </w:r>
      <w:r w:rsidR="00AE41E0" w:rsidRPr="00683564">
        <w:t xml:space="preserve">Fall </w:t>
      </w:r>
      <w:r w:rsidR="0027030C" w:rsidRPr="00683564">
        <w:t>semester.</w:t>
      </w:r>
      <w:r w:rsidR="0027030C">
        <w:t xml:space="preserve"> </w:t>
      </w:r>
    </w:p>
    <w:p w14:paraId="71A81624" w14:textId="04B141BE" w:rsidR="00C962BC" w:rsidRDefault="00793B4D" w:rsidP="008F55D4">
      <w:pPr>
        <w:pStyle w:val="ListParagraph"/>
        <w:numPr>
          <w:ilvl w:val="0"/>
          <w:numId w:val="11"/>
        </w:numPr>
        <w:spacing w:before="120"/>
        <w:contextualSpacing w:val="0"/>
      </w:pPr>
      <w:r>
        <w:t xml:space="preserve">The membership of the </w:t>
      </w:r>
      <w:r w:rsidR="00BA364B">
        <w:t xml:space="preserve">advisory </w:t>
      </w:r>
      <w:r>
        <w:t xml:space="preserve">committee varies </w:t>
      </w:r>
      <w:r w:rsidR="00BA364B">
        <w:t xml:space="preserve">with the </w:t>
      </w:r>
      <w:r w:rsidR="008678B6">
        <w:t xml:space="preserve">choice </w:t>
      </w:r>
      <w:r w:rsidR="00BA364B">
        <w:t>of capstone project</w:t>
      </w:r>
      <w:r w:rsidR="008A4786">
        <w:t xml:space="preserve">. </w:t>
      </w:r>
    </w:p>
    <w:p w14:paraId="7FE9AE98" w14:textId="745A1913" w:rsidR="00955DDB" w:rsidRDefault="00F84AFC" w:rsidP="008F55D4">
      <w:pPr>
        <w:pStyle w:val="ListParagraph"/>
        <w:numPr>
          <w:ilvl w:val="1"/>
          <w:numId w:val="11"/>
        </w:numPr>
        <w:tabs>
          <w:tab w:val="left" w:pos="1800"/>
        </w:tabs>
        <w:spacing w:before="120"/>
        <w:ind w:hanging="630"/>
        <w:contextualSpacing w:val="0"/>
      </w:pPr>
      <w:r>
        <w:rPr>
          <w:b/>
          <w:bCs/>
        </w:rPr>
        <w:t>Thesis Option:</w:t>
      </w:r>
      <w:r>
        <w:rPr>
          <w:b/>
          <w:bCs/>
          <w:u w:val="single"/>
        </w:rPr>
        <w:t xml:space="preserve"> </w:t>
      </w:r>
      <w:r w:rsidR="00955DDB" w:rsidRPr="00880836">
        <w:t xml:space="preserve">If pursuing the thesis option, </w:t>
      </w:r>
      <w:r w:rsidR="00506EB1">
        <w:t>consider</w:t>
      </w:r>
      <w:r w:rsidR="00955DDB" w:rsidRPr="00880836">
        <w:t xml:space="preserve"> committee members who have a research or methodological background compatible with the thesis topic.</w:t>
      </w:r>
      <w:r w:rsidR="008F55D4">
        <w:t xml:space="preserve"> You may or may not have had a class with the faculty member(s).</w:t>
      </w:r>
    </w:p>
    <w:p w14:paraId="2A2461A8" w14:textId="79BFD5F5" w:rsidR="00956DED" w:rsidRDefault="00AE41E0" w:rsidP="008F55D4">
      <w:pPr>
        <w:pStyle w:val="ListParagraph"/>
        <w:numPr>
          <w:ilvl w:val="1"/>
          <w:numId w:val="11"/>
        </w:numPr>
        <w:tabs>
          <w:tab w:val="left" w:pos="1800"/>
        </w:tabs>
        <w:spacing w:before="120"/>
        <w:ind w:hanging="630"/>
        <w:contextualSpacing w:val="0"/>
      </w:pPr>
      <w:r>
        <w:rPr>
          <w:b/>
          <w:bCs/>
        </w:rPr>
        <w:t>Non-thesis (</w:t>
      </w:r>
      <w:r w:rsidR="00F84AFC">
        <w:rPr>
          <w:b/>
          <w:bCs/>
        </w:rPr>
        <w:t>Internship</w:t>
      </w:r>
      <w:r>
        <w:rPr>
          <w:b/>
          <w:bCs/>
        </w:rPr>
        <w:t>)</w:t>
      </w:r>
      <w:r w:rsidR="00F84AFC">
        <w:rPr>
          <w:b/>
          <w:bCs/>
        </w:rPr>
        <w:t xml:space="preserve"> </w:t>
      </w:r>
      <w:r w:rsidR="00F84AFC" w:rsidRPr="00AE41E0">
        <w:rPr>
          <w:b/>
          <w:bCs/>
        </w:rPr>
        <w:t xml:space="preserve">Option: </w:t>
      </w:r>
      <w:r w:rsidR="00C962BC" w:rsidRPr="00AE41E0">
        <w:t>If</w:t>
      </w:r>
      <w:r w:rsidR="00C962BC" w:rsidRPr="00880836">
        <w:t xml:space="preserve"> pursuing the non-thesis</w:t>
      </w:r>
      <w:r w:rsidR="00F84AFC">
        <w:t>/internship</w:t>
      </w:r>
      <w:r w:rsidR="00C962BC" w:rsidRPr="00880836">
        <w:t xml:space="preserve"> option, </w:t>
      </w:r>
      <w:r w:rsidR="00506EB1">
        <w:t xml:space="preserve">you will </w:t>
      </w:r>
      <w:r w:rsidR="00C962BC">
        <w:t xml:space="preserve">select committee members </w:t>
      </w:r>
      <w:r w:rsidR="008F55D4">
        <w:t xml:space="preserve">from those </w:t>
      </w:r>
      <w:r w:rsidR="006F3E74">
        <w:t>who taught your elective courses</w:t>
      </w:r>
      <w:r w:rsidR="00C962BC" w:rsidRPr="00880836">
        <w:t xml:space="preserve"> (</w:t>
      </w:r>
      <w:r w:rsidR="00F84AFC">
        <w:t xml:space="preserve">must be courses </w:t>
      </w:r>
      <w:r w:rsidR="00C962BC" w:rsidRPr="00880836">
        <w:t>other than COMM 7000, 7010, 7020)</w:t>
      </w:r>
      <w:r w:rsidR="00C962BC">
        <w:t>.</w:t>
      </w:r>
      <w:r w:rsidR="00955DDB">
        <w:t xml:space="preserve"> </w:t>
      </w:r>
    </w:p>
    <w:p w14:paraId="388E85DE" w14:textId="18F8B2BA" w:rsidR="008F55D4" w:rsidRDefault="008F55D4" w:rsidP="008F55D4">
      <w:pPr>
        <w:pStyle w:val="ListParagraph"/>
        <w:numPr>
          <w:ilvl w:val="0"/>
          <w:numId w:val="11"/>
        </w:numPr>
        <w:spacing w:before="120"/>
        <w:contextualSpacing w:val="0"/>
      </w:pPr>
      <w:r>
        <w:t>You should first approach the faculty member that you would like to serve as Chair of your Advisory Committee</w:t>
      </w:r>
      <w:r w:rsidR="007A7939">
        <w:t xml:space="preserve">. </w:t>
      </w:r>
      <w:r>
        <w:t xml:space="preserve">At this meeting, </w:t>
      </w:r>
      <w:r w:rsidR="00956DED">
        <w:t>you will discuss your interests and the appropriateness of the thesis and non-thesis options</w:t>
      </w:r>
      <w:r w:rsidR="007A7939">
        <w:t xml:space="preserve">. </w:t>
      </w:r>
      <w:r w:rsidR="00BE5F5F">
        <w:t xml:space="preserve">If </w:t>
      </w:r>
      <w:r>
        <w:t xml:space="preserve">you have </w:t>
      </w:r>
      <w:r w:rsidR="00956DED">
        <w:t xml:space="preserve">compatible academic goals and interests, then </w:t>
      </w:r>
      <w:r>
        <w:t>you and your Chair</w:t>
      </w:r>
      <w:r w:rsidR="00C962BC">
        <w:t xml:space="preserve"> will collaborate to develop a </w:t>
      </w:r>
      <w:r w:rsidR="00BE5F5F">
        <w:t>list of other appropriate g</w:t>
      </w:r>
      <w:r w:rsidR="00956DED">
        <w:t xml:space="preserve">raduate faculty members </w:t>
      </w:r>
      <w:r w:rsidR="00984903">
        <w:t>to serve on</w:t>
      </w:r>
      <w:r w:rsidR="00956DED">
        <w:t xml:space="preserve"> </w:t>
      </w:r>
      <w:r>
        <w:t xml:space="preserve">your </w:t>
      </w:r>
      <w:r w:rsidR="00956DED">
        <w:t>Advisory Committee. It is your responsibility to contact these faculty</w:t>
      </w:r>
      <w:r w:rsidR="00C962BC">
        <w:t xml:space="preserve"> members</w:t>
      </w:r>
      <w:r w:rsidR="00956DED">
        <w:t xml:space="preserve"> to see if they are interested and/or able to serve on the Advisory Committee</w:t>
      </w:r>
      <w:r w:rsidR="007A7939">
        <w:t xml:space="preserve">. </w:t>
      </w:r>
    </w:p>
    <w:p w14:paraId="0987027D" w14:textId="77777777" w:rsidR="00ED5DA3" w:rsidRDefault="00ED5DA3" w:rsidP="00ED5DA3">
      <w:pPr>
        <w:pStyle w:val="ListParagraph"/>
        <w:numPr>
          <w:ilvl w:val="0"/>
          <w:numId w:val="11"/>
        </w:numPr>
        <w:spacing w:before="120"/>
        <w:contextualSpacing w:val="0"/>
      </w:pPr>
      <w:r>
        <w:t>If you are unsure who to approach, the GPO can help you identify potential members.</w:t>
      </w:r>
    </w:p>
    <w:p w14:paraId="16F979E8" w14:textId="6684370F" w:rsidR="008F55D4" w:rsidRDefault="008F55D4" w:rsidP="008F55D4">
      <w:pPr>
        <w:pStyle w:val="ListParagraph"/>
        <w:numPr>
          <w:ilvl w:val="0"/>
          <w:numId w:val="11"/>
        </w:numPr>
        <w:spacing w:before="120"/>
        <w:contextualSpacing w:val="0"/>
      </w:pPr>
      <w:r>
        <w:t xml:space="preserve">Please note that graduate faculty balance any number of service requirements. As a result, they sometimes are unable to serve as a committee chair or as a member of an advisory committee. </w:t>
      </w:r>
      <w:r w:rsidR="00506EB1">
        <w:t>However, they can assist you in identifying other qualified committee members.</w:t>
      </w:r>
    </w:p>
    <w:p w14:paraId="084D9663" w14:textId="77777777" w:rsidR="00956DED" w:rsidRPr="00880836" w:rsidRDefault="00956DED" w:rsidP="00095AA5">
      <w:pPr>
        <w:pStyle w:val="ListParagraph"/>
        <w:tabs>
          <w:tab w:val="left" w:pos="1800"/>
        </w:tabs>
        <w:ind w:left="1800" w:hanging="630"/>
      </w:pPr>
    </w:p>
    <w:p w14:paraId="1DD704DF" w14:textId="30EE6E25" w:rsidR="004169B9" w:rsidRPr="00506EB1" w:rsidRDefault="00956DED" w:rsidP="00506EB1">
      <w:pPr>
        <w:rPr>
          <w:b/>
          <w:i/>
        </w:rPr>
      </w:pPr>
      <w:r w:rsidRPr="004169B9">
        <w:rPr>
          <w:b/>
          <w:i/>
        </w:rPr>
        <w:t xml:space="preserve">Once you have assembled your committee, </w:t>
      </w:r>
      <w:r w:rsidR="008F55D4">
        <w:rPr>
          <w:b/>
          <w:i/>
        </w:rPr>
        <w:t xml:space="preserve">you should </w:t>
      </w:r>
      <w:r w:rsidRPr="004169B9">
        <w:rPr>
          <w:b/>
          <w:i/>
        </w:rPr>
        <w:t>complete and submit your Plan of Study to the Graduate School</w:t>
      </w:r>
      <w:r w:rsidR="007A7939">
        <w:rPr>
          <w:b/>
          <w:i/>
        </w:rPr>
        <w:t xml:space="preserve">. </w:t>
      </w:r>
      <w:bookmarkStart w:id="50" w:name="_Toc273911580"/>
      <w:bookmarkStart w:id="51" w:name="_Toc352941679"/>
      <w:bookmarkStart w:id="52" w:name="_Toc32475735"/>
      <w:r w:rsidR="00506EB1" w:rsidRPr="00506EB1">
        <w:rPr>
          <w:b/>
          <w:i/>
        </w:rPr>
        <w:t>(See Appendix B)</w:t>
      </w:r>
      <w:r w:rsidR="007A7939">
        <w:rPr>
          <w:b/>
          <w:i/>
        </w:rPr>
        <w:t xml:space="preserve">. </w:t>
      </w:r>
    </w:p>
    <w:p w14:paraId="6AED2EB7" w14:textId="4FBCECD8" w:rsidR="00956DED" w:rsidRDefault="00956DED" w:rsidP="008828E1">
      <w:pPr>
        <w:pStyle w:val="Heading1"/>
      </w:pPr>
      <w:bookmarkStart w:id="53" w:name="_Toc148960218"/>
      <w:r>
        <w:t>Graduate Program Student Examinations</w:t>
      </w:r>
      <w:bookmarkEnd w:id="50"/>
      <w:bookmarkEnd w:id="51"/>
      <w:bookmarkEnd w:id="52"/>
      <w:bookmarkEnd w:id="53"/>
    </w:p>
    <w:p w14:paraId="2826107A" w14:textId="77777777" w:rsidR="00956DED" w:rsidRPr="008678B6" w:rsidRDefault="00956DED" w:rsidP="001820FA">
      <w:pPr>
        <w:pStyle w:val="Heading2"/>
      </w:pPr>
      <w:bookmarkStart w:id="54" w:name="_Toc273911581"/>
      <w:bookmarkStart w:id="55" w:name="_Toc352941680"/>
      <w:bookmarkStart w:id="56" w:name="_Toc32475736"/>
      <w:bookmarkStart w:id="57" w:name="_Toc148960219"/>
      <w:r w:rsidRPr="008678B6">
        <w:t>Qualifying Exams</w:t>
      </w:r>
      <w:bookmarkEnd w:id="54"/>
      <w:bookmarkEnd w:id="55"/>
      <w:bookmarkEnd w:id="56"/>
      <w:bookmarkEnd w:id="57"/>
      <w:r w:rsidRPr="008678B6">
        <w:t xml:space="preserve"> </w:t>
      </w:r>
    </w:p>
    <w:p w14:paraId="4873C702" w14:textId="3C50616D" w:rsidR="00BB5AB9" w:rsidRPr="008678B6" w:rsidRDefault="2EEA2D45" w:rsidP="00453CA6">
      <w:r w:rsidRPr="008678B6">
        <w:t xml:space="preserve">Graduate students take qualifying exams immediately after successful completion of </w:t>
      </w:r>
      <w:r w:rsidR="00BB5AB9" w:rsidRPr="008678B6">
        <w:t xml:space="preserve">the program’s required courses: </w:t>
      </w:r>
      <w:r w:rsidRPr="008678B6">
        <w:t>COMM 7000 (Communication Theory), COMM 7010 (Qualitative Methods), and COMM 7020 (Quantitative Methods)</w:t>
      </w:r>
      <w:r w:rsidR="007A7939" w:rsidRPr="008678B6">
        <w:t xml:space="preserve">. </w:t>
      </w:r>
    </w:p>
    <w:p w14:paraId="24451ADA" w14:textId="77777777" w:rsidR="00A75A07" w:rsidRPr="008678B6" w:rsidRDefault="00A75A07" w:rsidP="00453CA6"/>
    <w:p w14:paraId="7D869793" w14:textId="354C43DD" w:rsidR="00BB5AB9" w:rsidRPr="008678B6" w:rsidRDefault="00A75A07" w:rsidP="00453CA6">
      <w:r w:rsidRPr="008678B6">
        <w:t xml:space="preserve">Eligibility requirements </w:t>
      </w:r>
      <w:r w:rsidR="00BB5AB9" w:rsidRPr="008678B6">
        <w:t>to take Qualifying Exam</w:t>
      </w:r>
      <w:r w:rsidRPr="008678B6">
        <w:t>s</w:t>
      </w:r>
      <w:r w:rsidR="00BB5AB9" w:rsidRPr="008678B6">
        <w:t>:</w:t>
      </w:r>
    </w:p>
    <w:p w14:paraId="0C561E92" w14:textId="18615534" w:rsidR="00A75A07" w:rsidRPr="008678B6" w:rsidRDefault="00BB5AB9" w:rsidP="00BB5AB9">
      <w:pPr>
        <w:pStyle w:val="ListParagraph"/>
        <w:numPr>
          <w:ilvl w:val="0"/>
          <w:numId w:val="14"/>
        </w:numPr>
      </w:pPr>
      <w:r w:rsidRPr="008678B6">
        <w:t xml:space="preserve">Students </w:t>
      </w:r>
      <w:r w:rsidR="00A75A07" w:rsidRPr="008678B6">
        <w:t xml:space="preserve">earning a “C” </w:t>
      </w:r>
      <w:r w:rsidRPr="008678B6">
        <w:t xml:space="preserve">in two </w:t>
      </w:r>
      <w:r w:rsidR="00A75A07" w:rsidRPr="008678B6">
        <w:t xml:space="preserve">or more </w:t>
      </w:r>
      <w:r w:rsidRPr="008678B6">
        <w:t>required courses</w:t>
      </w:r>
      <w:r w:rsidR="00A75A07" w:rsidRPr="008678B6">
        <w:t xml:space="preserve"> are ineligible to take qualifying exams.</w:t>
      </w:r>
    </w:p>
    <w:p w14:paraId="6DC8C62F" w14:textId="7C0F08DA" w:rsidR="00BB5AB9" w:rsidRPr="008678B6" w:rsidRDefault="00A75A07" w:rsidP="00BB5AB9">
      <w:pPr>
        <w:pStyle w:val="ListParagraph"/>
        <w:numPr>
          <w:ilvl w:val="0"/>
          <w:numId w:val="14"/>
        </w:numPr>
      </w:pPr>
      <w:r w:rsidRPr="008678B6">
        <w:t xml:space="preserve">Students </w:t>
      </w:r>
      <w:r w:rsidR="00BB5AB9" w:rsidRPr="008678B6">
        <w:t xml:space="preserve">earning a “D” in any required course are ineligible to take qualifying exams. </w:t>
      </w:r>
    </w:p>
    <w:p w14:paraId="41A871A7" w14:textId="53E016D5" w:rsidR="00A75A07" w:rsidRPr="008678B6" w:rsidRDefault="00A75A07" w:rsidP="00BB5AB9">
      <w:pPr>
        <w:pStyle w:val="ListParagraph"/>
        <w:numPr>
          <w:ilvl w:val="0"/>
          <w:numId w:val="14"/>
        </w:numPr>
      </w:pPr>
      <w:r w:rsidRPr="008678B6">
        <w:t>Students who are not in good standing with the graduate school at the end of their second semester of course work are ineligible to take qualifying exams (i.e., have less than a 3.0 GGPA).</w:t>
      </w:r>
    </w:p>
    <w:p w14:paraId="784E0235" w14:textId="77777777" w:rsidR="00BB5AB9" w:rsidRPr="008678B6" w:rsidRDefault="00BB5AB9" w:rsidP="00453CA6"/>
    <w:p w14:paraId="1468ACF1" w14:textId="175BA1EE" w:rsidR="003A7940" w:rsidRDefault="00ED5DA3" w:rsidP="00453CA6">
      <w:r w:rsidRPr="008678B6">
        <w:t>The exam consists of three sections/subject areas (2 hours for each), given over the course of one day at the University’s testing center</w:t>
      </w:r>
      <w:r w:rsidR="00593190" w:rsidRPr="008678B6">
        <w:t xml:space="preserve">, totaling 6 hours total. </w:t>
      </w:r>
      <w:r w:rsidR="002D57F4" w:rsidRPr="008678B6">
        <w:t xml:space="preserve">A </w:t>
      </w:r>
      <w:r w:rsidR="009E0207" w:rsidRPr="008678B6">
        <w:t xml:space="preserve">30-60 minute break </w:t>
      </w:r>
      <w:r w:rsidR="002D57F4" w:rsidRPr="008678B6">
        <w:t xml:space="preserve">will occur between </w:t>
      </w:r>
      <w:r w:rsidR="00C847DE" w:rsidRPr="008678B6">
        <w:t>each exam</w:t>
      </w:r>
      <w:r w:rsidR="00B53064" w:rsidRPr="008678B6">
        <w:t>.</w:t>
      </w:r>
      <w:r w:rsidR="00593190" w:rsidRPr="008678B6">
        <w:t xml:space="preserve"> </w:t>
      </w:r>
      <w:r w:rsidR="00405314" w:rsidRPr="008678B6">
        <w:t>All students take the</w:t>
      </w:r>
      <w:r w:rsidR="00405314">
        <w:t xml:space="preserve"> same exam at the same time</w:t>
      </w:r>
      <w:r w:rsidR="00A654F6">
        <w:t xml:space="preserve">. </w:t>
      </w:r>
      <w:r w:rsidR="000A22C4">
        <w:t xml:space="preserve">The order of the exams is determined by the GPO. </w:t>
      </w:r>
      <w:r w:rsidR="00A654F6">
        <w:t xml:space="preserve">Additional university testing center information can be found </w:t>
      </w:r>
      <w:r w:rsidR="008678B6">
        <w:t xml:space="preserve">the Biggio Center </w:t>
      </w:r>
      <w:hyperlink r:id="rId12" w:history="1">
        <w:r w:rsidR="008678B6">
          <w:rPr>
            <w:rStyle w:val="Hyperlink"/>
          </w:rPr>
          <w:t>website</w:t>
        </w:r>
      </w:hyperlink>
      <w:r w:rsidR="008678B6">
        <w:t>.</w:t>
      </w:r>
      <w:r w:rsidR="006A3EDA">
        <w:t xml:space="preserve"> Exams are </w:t>
      </w:r>
      <w:r w:rsidR="00F909A4">
        <w:t xml:space="preserve">administered electronically </w:t>
      </w:r>
      <w:r w:rsidR="006A3EDA">
        <w:t xml:space="preserve">on testing center computers. </w:t>
      </w:r>
      <w:r w:rsidR="00C847DE">
        <w:t xml:space="preserve"> </w:t>
      </w:r>
      <w:r w:rsidR="00C47760">
        <w:t xml:space="preserve">  </w:t>
      </w:r>
    </w:p>
    <w:p w14:paraId="5DEF00B6" w14:textId="77777777" w:rsidR="003A7940" w:rsidRDefault="003A7940" w:rsidP="00453CA6"/>
    <w:p w14:paraId="5752E4AC" w14:textId="5294B04E" w:rsidR="00956DED" w:rsidRDefault="00593190" w:rsidP="00453CA6">
      <w:r w:rsidRPr="00920889">
        <w:t xml:space="preserve">Students with </w:t>
      </w:r>
      <w:r w:rsidR="003E25C2" w:rsidRPr="00920889">
        <w:t xml:space="preserve">testing </w:t>
      </w:r>
      <w:r w:rsidRPr="00920889">
        <w:t xml:space="preserve">accommodations should contact the GPO well in advance of qualifying exams </w:t>
      </w:r>
      <w:r w:rsidR="003E25C2" w:rsidRPr="00920889">
        <w:t xml:space="preserve">to coordinate a schedule. Students </w:t>
      </w:r>
      <w:r w:rsidR="003A7940" w:rsidRPr="00920889">
        <w:t xml:space="preserve">who have not established accommodations through the Office of Accessibility but need accommodations can </w:t>
      </w:r>
      <w:r w:rsidR="003A7940" w:rsidRPr="008678B6">
        <w:rPr>
          <w:bCs/>
        </w:rPr>
        <w:t>make an appointment with the Office of Accessibility, 1228 Haley Center (334-844-2096).</w:t>
      </w:r>
      <w:r w:rsidR="003A7940" w:rsidRPr="00920889">
        <w:rPr>
          <w:bCs/>
        </w:rPr>
        <w:t xml:space="preserve"> You can find more information on their </w:t>
      </w:r>
      <w:hyperlink r:id="rId13" w:history="1">
        <w:r w:rsidR="003A7940" w:rsidRPr="00920889">
          <w:rPr>
            <w:rStyle w:val="Hyperlink"/>
            <w:bCs/>
          </w:rPr>
          <w:t>websit</w:t>
        </w:r>
        <w:r w:rsidR="000A22C4" w:rsidRPr="00920889">
          <w:rPr>
            <w:rStyle w:val="Hyperlink"/>
            <w:bCs/>
          </w:rPr>
          <w:t>e</w:t>
        </w:r>
      </w:hyperlink>
      <w:r w:rsidR="000A22C4" w:rsidRPr="00920889">
        <w:rPr>
          <w:bCs/>
        </w:rPr>
        <w:t xml:space="preserve">: </w:t>
      </w:r>
      <w:r w:rsidR="006A3EDA" w:rsidRPr="00920889">
        <w:rPr>
          <w:bCs/>
        </w:rPr>
        <w:t>https://accessibility.auburn.edu/students/academic-accommodations</w:t>
      </w:r>
      <w:r w:rsidR="006A3EDA" w:rsidRPr="00920889" w:rsidDel="00E71669">
        <w:rPr>
          <w:bCs/>
        </w:rPr>
        <w:t xml:space="preserve"> </w:t>
      </w:r>
    </w:p>
    <w:p w14:paraId="221B77D9" w14:textId="77777777" w:rsidR="00956DED" w:rsidRDefault="00956DED"/>
    <w:p w14:paraId="12D17FC0" w14:textId="591079E5" w:rsidR="00956DED" w:rsidRPr="008D0874" w:rsidRDefault="0003655A">
      <w:pPr>
        <w:rPr>
          <w:b/>
          <w:bCs/>
        </w:rPr>
      </w:pPr>
      <w:r w:rsidRPr="008D0874">
        <w:rPr>
          <w:b/>
          <w:bCs/>
        </w:rPr>
        <w:t xml:space="preserve">Qualifying Exam Process: </w:t>
      </w:r>
    </w:p>
    <w:p w14:paraId="0A1E99E8" w14:textId="77777777" w:rsidR="00956DED" w:rsidRDefault="00956DED">
      <w:r>
        <w:t xml:space="preserve"> </w:t>
      </w:r>
    </w:p>
    <w:p w14:paraId="530312C0" w14:textId="5257BFF0" w:rsidR="00956DED" w:rsidRDefault="00956DED" w:rsidP="0036092C">
      <w:pPr>
        <w:pStyle w:val="ListParagraph"/>
        <w:numPr>
          <w:ilvl w:val="0"/>
          <w:numId w:val="1"/>
        </w:numPr>
        <w:ind w:left="720"/>
      </w:pPr>
      <w:bookmarkStart w:id="58" w:name="_Toc352941681"/>
      <w:bookmarkStart w:id="59" w:name="_Toc32475737"/>
      <w:bookmarkStart w:id="60" w:name="_Toc148960220"/>
      <w:r w:rsidRPr="00DD415A">
        <w:rPr>
          <w:rStyle w:val="Heading3Char"/>
        </w:rPr>
        <w:t>Exam Schedule</w:t>
      </w:r>
      <w:bookmarkEnd w:id="58"/>
      <w:bookmarkEnd w:id="59"/>
      <w:bookmarkEnd w:id="60"/>
      <w:r>
        <w:t xml:space="preserve">. The qualifying exam is given one day at the end of </w:t>
      </w:r>
      <w:r w:rsidR="006A57BC">
        <w:t>Spring</w:t>
      </w:r>
      <w:r>
        <w:t xml:space="preserve"> semester, typically </w:t>
      </w:r>
      <w:r w:rsidR="0003655A">
        <w:t>1-3 days</w:t>
      </w:r>
      <w:r>
        <w:t xml:space="preserve"> after final exams are completed. </w:t>
      </w:r>
      <w:r w:rsidR="0003655A">
        <w:t>The GPO will announce the date of exams</w:t>
      </w:r>
      <w:r w:rsidR="000010AD">
        <w:t xml:space="preserve"> </w:t>
      </w:r>
      <w:r w:rsidR="00836743">
        <w:t xml:space="preserve">each spring </w:t>
      </w:r>
      <w:r w:rsidR="002B70A3">
        <w:t xml:space="preserve">semester. </w:t>
      </w:r>
      <w:r>
        <w:t>All eligible graduate students are required to take the exam together at the same time</w:t>
      </w:r>
      <w:r w:rsidR="00AE6F78">
        <w:t xml:space="preserve"> unless they have an accommodation as outlined above. </w:t>
      </w:r>
    </w:p>
    <w:p w14:paraId="37F335CE" w14:textId="77777777" w:rsidR="00873BD4" w:rsidRDefault="00873BD4" w:rsidP="00873BD4">
      <w:pPr>
        <w:pStyle w:val="ListParagraph"/>
      </w:pPr>
    </w:p>
    <w:p w14:paraId="0863E273" w14:textId="72C58314" w:rsidR="00956DED" w:rsidRDefault="2EEA2D45" w:rsidP="00453CA6">
      <w:pPr>
        <w:pStyle w:val="ListParagraph"/>
        <w:numPr>
          <w:ilvl w:val="0"/>
          <w:numId w:val="1"/>
        </w:numPr>
        <w:ind w:left="720"/>
      </w:pPr>
      <w:bookmarkStart w:id="61" w:name="_Toc148960221"/>
      <w:bookmarkStart w:id="62" w:name="_Toc352941682"/>
      <w:bookmarkStart w:id="63" w:name="_Toc32475738"/>
      <w:r w:rsidRPr="2EEA2D45">
        <w:rPr>
          <w:rStyle w:val="Heading3Char"/>
        </w:rPr>
        <w:t xml:space="preserve">Exam </w:t>
      </w:r>
      <w:r w:rsidR="00AE15E5">
        <w:rPr>
          <w:rStyle w:val="Heading3Char"/>
        </w:rPr>
        <w:t>Criteria</w:t>
      </w:r>
      <w:r w:rsidR="00056F92">
        <w:rPr>
          <w:rStyle w:val="Heading3Char"/>
        </w:rPr>
        <w:t xml:space="preserve"> and Evaluators</w:t>
      </w:r>
      <w:r w:rsidRPr="2EEA2D45">
        <w:rPr>
          <w:rStyle w:val="Heading3Char"/>
        </w:rPr>
        <w:t>.</w:t>
      </w:r>
      <w:bookmarkEnd w:id="61"/>
      <w:r>
        <w:t xml:space="preserve"> The exam is written and evaluated by the Qualifying Exam Committee</w:t>
      </w:r>
      <w:r w:rsidR="00ED5DA3">
        <w:t xml:space="preserve">, which </w:t>
      </w:r>
      <w:r>
        <w:t>typically consists of the faculty who teach the required classes (COMM 7000, 7010, 7020)</w:t>
      </w:r>
      <w:r w:rsidR="007A7939">
        <w:t xml:space="preserve">. </w:t>
      </w:r>
      <w:r w:rsidR="00ED5DA3">
        <w:t>If</w:t>
      </w:r>
      <w:r>
        <w:t xml:space="preserve"> one of these professors is not available, the GPO will evaluate the exams or appoint a substitute. </w:t>
      </w:r>
      <w:r w:rsidR="00807657" w:rsidRPr="00807657">
        <w:t>The GPO will administer the exams such that evaluators will not know whose exam they are reviewing. However, students might be identifiable based on their response (e.g., if asked a question that describes research interests</w:t>
      </w:r>
      <w:r w:rsidR="00D52EA2" w:rsidRPr="00807657">
        <w:t>).</w:t>
      </w:r>
      <w:r>
        <w:t xml:space="preserve"> Students are not allowed to see their qualifying exams after they have submitted them for evaluation. </w:t>
      </w:r>
      <w:bookmarkEnd w:id="62"/>
      <w:bookmarkEnd w:id="63"/>
    </w:p>
    <w:p w14:paraId="7AF31B9B" w14:textId="77777777" w:rsidR="00956DED" w:rsidRPr="00B42B75" w:rsidRDefault="00956DED" w:rsidP="006B2BFF">
      <w:pPr>
        <w:pStyle w:val="ListParagraph"/>
        <w:rPr>
          <w:b/>
          <w:i/>
        </w:rPr>
      </w:pPr>
    </w:p>
    <w:p w14:paraId="385B66D3" w14:textId="77777777" w:rsidR="008A53F2" w:rsidRDefault="008A53F2">
      <w:pPr>
        <w:widowControl/>
        <w:autoSpaceDE/>
        <w:autoSpaceDN/>
        <w:adjustRightInd/>
        <w:rPr>
          <w:b/>
          <w:i/>
        </w:rPr>
      </w:pPr>
      <w:r>
        <w:rPr>
          <w:b/>
          <w:i/>
        </w:rPr>
        <w:br w:type="page"/>
      </w:r>
    </w:p>
    <w:p w14:paraId="5B771499" w14:textId="21F4688B" w:rsidR="00956DED" w:rsidRPr="00AC0D9D" w:rsidRDefault="00AC0D9D" w:rsidP="00095AA5">
      <w:pPr>
        <w:pStyle w:val="ListParagraph"/>
        <w:numPr>
          <w:ilvl w:val="1"/>
          <w:numId w:val="1"/>
        </w:numPr>
        <w:tabs>
          <w:tab w:val="left" w:pos="1800"/>
        </w:tabs>
        <w:ind w:left="1170" w:firstLine="180"/>
      </w:pPr>
      <w:r>
        <w:rPr>
          <w:b/>
          <w:i/>
        </w:rPr>
        <w:t>Exams are evaluated on a Pass/Fail basis</w:t>
      </w:r>
      <w:r w:rsidR="003054DE">
        <w:rPr>
          <w:b/>
          <w:i/>
        </w:rPr>
        <w:t>.</w:t>
      </w:r>
    </w:p>
    <w:p w14:paraId="025E2533" w14:textId="40C84750" w:rsidR="00956DED" w:rsidRPr="00AC0D9D" w:rsidRDefault="00AC0D9D" w:rsidP="005A4438">
      <w:pPr>
        <w:pStyle w:val="ListParagraph"/>
        <w:numPr>
          <w:ilvl w:val="1"/>
          <w:numId w:val="1"/>
        </w:numPr>
        <w:tabs>
          <w:tab w:val="left" w:pos="1800"/>
        </w:tabs>
        <w:ind w:left="1166" w:firstLine="187"/>
      </w:pPr>
      <w:r>
        <w:rPr>
          <w:b/>
          <w:i/>
        </w:rPr>
        <w:t xml:space="preserve">You must pass all </w:t>
      </w:r>
      <w:r w:rsidR="003054DE">
        <w:rPr>
          <w:b/>
          <w:i/>
        </w:rPr>
        <w:t xml:space="preserve">three </w:t>
      </w:r>
      <w:r>
        <w:rPr>
          <w:b/>
          <w:i/>
        </w:rPr>
        <w:t>sections of the exam.</w:t>
      </w:r>
      <w:r w:rsidR="00956DED" w:rsidRPr="00AC0D9D">
        <w:t xml:space="preserve"> </w:t>
      </w:r>
    </w:p>
    <w:p w14:paraId="70C5D36A" w14:textId="77777777" w:rsidR="00956DED" w:rsidRDefault="00956DED" w:rsidP="00084A1A">
      <w:pPr>
        <w:pStyle w:val="ListParagraph"/>
      </w:pPr>
    </w:p>
    <w:p w14:paraId="704C8B0F" w14:textId="2F889F97" w:rsidR="00956DED" w:rsidRDefault="00956DED" w:rsidP="00453CA6">
      <w:pPr>
        <w:pStyle w:val="ListParagraph"/>
        <w:numPr>
          <w:ilvl w:val="0"/>
          <w:numId w:val="1"/>
        </w:numPr>
        <w:ind w:left="720"/>
      </w:pPr>
      <w:bookmarkStart w:id="64" w:name="_Toc352941683"/>
      <w:bookmarkStart w:id="65" w:name="_Toc32475739"/>
      <w:bookmarkStart w:id="66" w:name="_Toc148960222"/>
      <w:r w:rsidRPr="00B42B75">
        <w:rPr>
          <w:rStyle w:val="Heading3Char"/>
        </w:rPr>
        <w:t>Communicating with Evaluators</w:t>
      </w:r>
      <w:bookmarkEnd w:id="64"/>
      <w:bookmarkEnd w:id="65"/>
      <w:bookmarkEnd w:id="66"/>
      <w:r>
        <w:t>. Communication</w:t>
      </w:r>
      <w:r w:rsidR="00056F92">
        <w:t xml:space="preserve"> about </w:t>
      </w:r>
      <w:r w:rsidR="000C7462">
        <w:t>the exam process</w:t>
      </w:r>
      <w:r>
        <w:t xml:space="preserve"> is</w:t>
      </w:r>
      <w:r w:rsidRPr="00084A1A">
        <w:rPr>
          <w:i/>
        </w:rPr>
        <w:t xml:space="preserve"> only</w:t>
      </w:r>
      <w:r>
        <w:t xml:space="preserve"> allowed with the GPO and should be conducted via email. Thus, questions should be directed to the GPO</w:t>
      </w:r>
      <w:r w:rsidR="00095AA5">
        <w:t xml:space="preserve">. </w:t>
      </w:r>
      <w:r>
        <w:t xml:space="preserve">Do not contact </w:t>
      </w:r>
      <w:r w:rsidR="00ED5DA3">
        <w:t>evaluators directly unless it is to ask for clarification of some aspect of your notes, readings, etc</w:t>
      </w:r>
      <w:r w:rsidR="007A7939">
        <w:t xml:space="preserve">. </w:t>
      </w:r>
    </w:p>
    <w:p w14:paraId="437FB177" w14:textId="77777777" w:rsidR="00956DED" w:rsidRDefault="00956DED" w:rsidP="00084A1A">
      <w:pPr>
        <w:pStyle w:val="ListParagraph"/>
      </w:pPr>
    </w:p>
    <w:p w14:paraId="14C7F52E" w14:textId="6DE74A41" w:rsidR="00956DED" w:rsidRDefault="00956DED" w:rsidP="00084A1A">
      <w:pPr>
        <w:pStyle w:val="ListParagraph"/>
        <w:numPr>
          <w:ilvl w:val="0"/>
          <w:numId w:val="1"/>
        </w:numPr>
        <w:ind w:left="720"/>
      </w:pPr>
      <w:bookmarkStart w:id="67" w:name="_Toc352941684"/>
      <w:bookmarkStart w:id="68" w:name="_Toc32475740"/>
      <w:bookmarkStart w:id="69" w:name="_Toc148960223"/>
      <w:r w:rsidRPr="00B42B75">
        <w:rPr>
          <w:rStyle w:val="Heading3Char"/>
        </w:rPr>
        <w:t>Notification of Status</w:t>
      </w:r>
      <w:bookmarkEnd w:id="67"/>
      <w:bookmarkEnd w:id="68"/>
      <w:r w:rsidR="007A7939">
        <w:rPr>
          <w:rStyle w:val="Heading3Char"/>
        </w:rPr>
        <w:t>.</w:t>
      </w:r>
      <w:bookmarkEnd w:id="69"/>
      <w:r w:rsidR="007A7939">
        <w:rPr>
          <w:rStyle w:val="Heading3Char"/>
        </w:rPr>
        <w:t xml:space="preserve"> </w:t>
      </w:r>
      <w:r>
        <w:t xml:space="preserve">You will be notified via email of your performance within </w:t>
      </w:r>
      <w:r w:rsidR="004169B9">
        <w:t>24-</w:t>
      </w:r>
      <w:r w:rsidR="003054DE">
        <w:t>36 hours</w:t>
      </w:r>
      <w:r>
        <w:t xml:space="preserve"> of taking the exam. </w:t>
      </w:r>
    </w:p>
    <w:p w14:paraId="56159C1C" w14:textId="77777777" w:rsidR="00956DED" w:rsidRDefault="00956DED" w:rsidP="000B49B3">
      <w:pPr>
        <w:pStyle w:val="ListParagraph"/>
        <w:ind w:left="0"/>
      </w:pPr>
    </w:p>
    <w:p w14:paraId="1612B312" w14:textId="12DA544D" w:rsidR="00956DED" w:rsidRDefault="2EEA2D45" w:rsidP="000B49B3">
      <w:pPr>
        <w:pStyle w:val="ListParagraph"/>
        <w:numPr>
          <w:ilvl w:val="0"/>
          <w:numId w:val="1"/>
        </w:numPr>
        <w:ind w:left="720"/>
      </w:pPr>
      <w:bookmarkStart w:id="70" w:name="_Toc148960224"/>
      <w:bookmarkStart w:id="71" w:name="_Toc352941685"/>
      <w:bookmarkStart w:id="72" w:name="_Toc32475741"/>
      <w:r w:rsidRPr="2EEA2D45">
        <w:rPr>
          <w:rStyle w:val="Heading3Char"/>
        </w:rPr>
        <w:t>Successful Completion of Qualifiers.</w:t>
      </w:r>
      <w:bookmarkEnd w:id="70"/>
      <w:r w:rsidRPr="2EEA2D45">
        <w:rPr>
          <w:rStyle w:val="Heading3Char"/>
        </w:rPr>
        <w:t xml:space="preserve"> </w:t>
      </w:r>
      <w:r>
        <w:t>Students seeking a master’s degree who pass the qualifying exams will be allowed to create their graduate Advisory Committee and proceed with their course work, including the capstone project</w:t>
      </w:r>
      <w:r w:rsidR="007A7939">
        <w:t xml:space="preserve">. </w:t>
      </w:r>
      <w:r>
        <w:t>Students seeking a graduate certificate must successfully complete 18 hours of course work (including the required classes) and pass qualifying exams.</w:t>
      </w:r>
      <w:bookmarkEnd w:id="71"/>
      <w:bookmarkEnd w:id="72"/>
    </w:p>
    <w:p w14:paraId="666C654C" w14:textId="77777777" w:rsidR="00956DED" w:rsidRDefault="00956DED" w:rsidP="00084A1A">
      <w:pPr>
        <w:pStyle w:val="ListParagraph"/>
      </w:pPr>
    </w:p>
    <w:p w14:paraId="6776F172" w14:textId="4D1A3851" w:rsidR="00A814AD" w:rsidRPr="00A814AD" w:rsidRDefault="278BE4F8" w:rsidP="00A814AD">
      <w:pPr>
        <w:pStyle w:val="ListParagraph"/>
        <w:numPr>
          <w:ilvl w:val="0"/>
          <w:numId w:val="1"/>
        </w:numPr>
        <w:ind w:left="720"/>
      </w:pPr>
      <w:bookmarkStart w:id="73" w:name="_Toc148960225"/>
      <w:bookmarkStart w:id="74" w:name="_Toc352941686"/>
      <w:bookmarkStart w:id="75" w:name="_Toc32475742"/>
      <w:r w:rsidRPr="278BE4F8">
        <w:rPr>
          <w:rStyle w:val="Heading3Char"/>
        </w:rPr>
        <w:t>Failing all or part of the Exam.</w:t>
      </w:r>
      <w:bookmarkEnd w:id="73"/>
      <w:r>
        <w:t xml:space="preserve"> Students failing </w:t>
      </w:r>
      <w:r w:rsidRPr="278BE4F8">
        <w:rPr>
          <w:i/>
          <w:iCs/>
        </w:rPr>
        <w:t>all three</w:t>
      </w:r>
      <w:r>
        <w:t xml:space="preserve"> sections of the exam</w:t>
      </w:r>
      <w:r w:rsidR="00154A12">
        <w:t xml:space="preserve"> </w:t>
      </w:r>
      <w:r>
        <w:t xml:space="preserve">will be removed from </w:t>
      </w:r>
      <w:r w:rsidR="00807841">
        <w:t>the program</w:t>
      </w:r>
      <w:r>
        <w:t>.</w:t>
      </w:r>
      <w:bookmarkEnd w:id="74"/>
      <w:bookmarkEnd w:id="75"/>
    </w:p>
    <w:p w14:paraId="59197E46" w14:textId="77777777" w:rsidR="00A814AD" w:rsidRPr="00A814AD" w:rsidRDefault="00A814AD" w:rsidP="00A814AD">
      <w:pPr>
        <w:ind w:left="360"/>
      </w:pPr>
    </w:p>
    <w:p w14:paraId="420E37CB" w14:textId="77777777" w:rsidR="00956DED" w:rsidRDefault="00A814AD" w:rsidP="00A814AD">
      <w:pPr>
        <w:pStyle w:val="ListParagraph"/>
      </w:pPr>
      <w:r w:rsidRPr="00A814AD">
        <w:t xml:space="preserve">The following process applies to students who fail one or two sections of the exam: </w:t>
      </w:r>
      <w:r>
        <w:t xml:space="preserve"> </w:t>
      </w:r>
    </w:p>
    <w:p w14:paraId="367F43F5" w14:textId="77777777" w:rsidR="00956DED" w:rsidRPr="00B95C3E" w:rsidRDefault="00956DED" w:rsidP="00B721BA">
      <w:pPr>
        <w:pStyle w:val="ListParagraph"/>
      </w:pPr>
    </w:p>
    <w:p w14:paraId="4B5EE658" w14:textId="59CC60C8" w:rsidR="00956DED" w:rsidRDefault="00956DED" w:rsidP="00B95C3E">
      <w:pPr>
        <w:pStyle w:val="ListParagraph"/>
        <w:numPr>
          <w:ilvl w:val="1"/>
          <w:numId w:val="1"/>
        </w:numPr>
      </w:pPr>
      <w:r>
        <w:t>You</w:t>
      </w:r>
      <w:r w:rsidRPr="00B95C3E">
        <w:t xml:space="preserve"> will be allowed </w:t>
      </w:r>
      <w:r>
        <w:t xml:space="preserve">to </w:t>
      </w:r>
      <w:r w:rsidRPr="00B95C3E">
        <w:t>retak</w:t>
      </w:r>
      <w:r w:rsidR="003004B9">
        <w:t>e the exam by revising</w:t>
      </w:r>
      <w:r w:rsidRPr="00B95C3E">
        <w:t xml:space="preserve"> </w:t>
      </w:r>
      <w:r>
        <w:t>the relevant section or sections.</w:t>
      </w:r>
      <w:r w:rsidRPr="00B95C3E">
        <w:t xml:space="preserve"> </w:t>
      </w:r>
    </w:p>
    <w:p w14:paraId="12B79DBB" w14:textId="7863CAAC" w:rsidR="00956DED" w:rsidRDefault="00956DED" w:rsidP="00C11F21">
      <w:pPr>
        <w:pStyle w:val="ListParagraph"/>
        <w:numPr>
          <w:ilvl w:val="2"/>
          <w:numId w:val="1"/>
        </w:numPr>
        <w:spacing w:before="120"/>
        <w:ind w:left="2534" w:hanging="187"/>
        <w:contextualSpacing w:val="0"/>
      </w:pPr>
      <w:r>
        <w:t xml:space="preserve">The date and time for </w:t>
      </w:r>
      <w:r w:rsidR="00C11F21">
        <w:t xml:space="preserve">“Retakes” is </w:t>
      </w:r>
      <w:r w:rsidRPr="00B95C3E">
        <w:t>scheduled by the GPO</w:t>
      </w:r>
      <w:r w:rsidR="00C11F21">
        <w:t xml:space="preserve">; </w:t>
      </w:r>
      <w:r w:rsidRPr="00B95C3E">
        <w:t xml:space="preserve">normally within </w:t>
      </w:r>
      <w:r w:rsidR="00C11F21">
        <w:t>48</w:t>
      </w:r>
      <w:r w:rsidRPr="00B95C3E">
        <w:t xml:space="preserve"> hours of the original </w:t>
      </w:r>
      <w:r w:rsidR="00095AA5">
        <w:t>q</w:t>
      </w:r>
      <w:r w:rsidRPr="00B95C3E">
        <w:t xml:space="preserve">ualifying </w:t>
      </w:r>
      <w:r w:rsidR="00095AA5">
        <w:t>e</w:t>
      </w:r>
      <w:r w:rsidRPr="00B95C3E">
        <w:t xml:space="preserve">xam. </w:t>
      </w:r>
    </w:p>
    <w:p w14:paraId="27631B6D" w14:textId="55A182BF" w:rsidR="00ED5DA3" w:rsidRDefault="00ED5DA3" w:rsidP="00C11F21">
      <w:pPr>
        <w:pStyle w:val="ListParagraph"/>
        <w:numPr>
          <w:ilvl w:val="2"/>
          <w:numId w:val="1"/>
        </w:numPr>
        <w:spacing w:before="120"/>
        <w:ind w:left="2534" w:hanging="187"/>
        <w:contextualSpacing w:val="0"/>
      </w:pPr>
      <w:r>
        <w:t>Students have one hour (per section) to revise their original question response.</w:t>
      </w:r>
    </w:p>
    <w:p w14:paraId="292AC7A8" w14:textId="4F87C0B5" w:rsidR="00956DED" w:rsidRDefault="00C11F21" w:rsidP="00A2176C">
      <w:pPr>
        <w:pStyle w:val="ListParagraph"/>
        <w:numPr>
          <w:ilvl w:val="2"/>
          <w:numId w:val="1"/>
        </w:numPr>
        <w:spacing w:before="120"/>
        <w:ind w:left="2534" w:hanging="187"/>
        <w:contextualSpacing w:val="0"/>
      </w:pPr>
      <w:r>
        <w:t>Students are</w:t>
      </w:r>
      <w:r w:rsidR="00956DED" w:rsidRPr="00B95C3E">
        <w:t xml:space="preserve"> </w:t>
      </w:r>
      <w:r w:rsidR="00ED5DA3">
        <w:t xml:space="preserve">typically </w:t>
      </w:r>
      <w:r w:rsidR="00956DED" w:rsidRPr="00B95C3E">
        <w:t xml:space="preserve">notified of </w:t>
      </w:r>
      <w:r>
        <w:t>Retake</w:t>
      </w:r>
      <w:r w:rsidR="00956DED">
        <w:t xml:space="preserve"> </w:t>
      </w:r>
      <w:r w:rsidR="00A2176C">
        <w:t xml:space="preserve">results </w:t>
      </w:r>
      <w:r w:rsidR="00956DED">
        <w:t xml:space="preserve">within </w:t>
      </w:r>
      <w:r w:rsidR="00ED5DA3">
        <w:t>36-48 hours.</w:t>
      </w:r>
      <w:r w:rsidR="00956DED" w:rsidRPr="00B95C3E">
        <w:t xml:space="preserve"> </w:t>
      </w:r>
    </w:p>
    <w:p w14:paraId="693A3EC3" w14:textId="062675CF" w:rsidR="00956DED" w:rsidRDefault="00C11F21" w:rsidP="00C11F21">
      <w:pPr>
        <w:pStyle w:val="ListParagraph"/>
        <w:numPr>
          <w:ilvl w:val="2"/>
          <w:numId w:val="1"/>
        </w:numPr>
        <w:spacing w:before="120"/>
        <w:ind w:left="2534" w:hanging="187"/>
        <w:contextualSpacing w:val="0"/>
      </w:pPr>
      <w:r>
        <w:t>Students failing</w:t>
      </w:r>
      <w:r w:rsidR="00956DED" w:rsidRPr="00B721BA">
        <w:t xml:space="preserve"> </w:t>
      </w:r>
      <w:r w:rsidR="00095AA5">
        <w:t xml:space="preserve">a </w:t>
      </w:r>
      <w:r w:rsidR="00956DED" w:rsidRPr="00B721BA">
        <w:t xml:space="preserve">section again </w:t>
      </w:r>
      <w:r w:rsidR="00956DED">
        <w:t xml:space="preserve">after retaking the exam </w:t>
      </w:r>
      <w:r w:rsidR="00956DED" w:rsidRPr="00B721BA">
        <w:t xml:space="preserve">may appeal the </w:t>
      </w:r>
      <w:r w:rsidR="00567A70">
        <w:t>failing review</w:t>
      </w:r>
      <w:r w:rsidR="00956DED" w:rsidRPr="00B721BA">
        <w:t xml:space="preserve"> within one week of notification of failure. </w:t>
      </w:r>
      <w:r w:rsidR="00567A70">
        <w:t>(See appeals process below)</w:t>
      </w:r>
      <w:r w:rsidR="003004B9">
        <w:t>.</w:t>
      </w:r>
    </w:p>
    <w:p w14:paraId="635C49DB" w14:textId="13B19EB1" w:rsidR="003004B9" w:rsidRDefault="003004B9" w:rsidP="00C11F21">
      <w:pPr>
        <w:pStyle w:val="ListParagraph"/>
        <w:numPr>
          <w:ilvl w:val="2"/>
          <w:numId w:val="1"/>
        </w:numPr>
        <w:spacing w:before="120"/>
        <w:ind w:left="2534" w:hanging="187"/>
        <w:contextualSpacing w:val="0"/>
      </w:pPr>
      <w:r>
        <w:t xml:space="preserve">Students passing all three sections of the exam after their Retakes will be considered as passing and will remain in good standing. </w:t>
      </w:r>
    </w:p>
    <w:p w14:paraId="7A86AAA9" w14:textId="77777777" w:rsidR="00956DED" w:rsidRDefault="00956DED" w:rsidP="00EB4FE8">
      <w:pPr>
        <w:pStyle w:val="ListParagraph"/>
        <w:ind w:left="2340"/>
      </w:pPr>
    </w:p>
    <w:p w14:paraId="1B4DFDD9" w14:textId="6B0D47DF" w:rsidR="00956DED" w:rsidRDefault="278BE4F8" w:rsidP="008C5CCF">
      <w:pPr>
        <w:pStyle w:val="ListParagraph"/>
        <w:numPr>
          <w:ilvl w:val="1"/>
          <w:numId w:val="1"/>
        </w:numPr>
      </w:pPr>
      <w:r>
        <w:t>The GPO will inform students who fail their Retake(s) that they cannot continue their studies within the CMJN graduate program and that they are being dropped from the program</w:t>
      </w:r>
      <w:r w:rsidR="007A7939">
        <w:t xml:space="preserve">. </w:t>
      </w:r>
      <w:r>
        <w:t>Graduate Teaching Assistants who fail all or part of Qualifying Exams</w:t>
      </w:r>
      <w:r w:rsidR="003004B9">
        <w:t xml:space="preserve"> after the Retake process</w:t>
      </w:r>
      <w:r>
        <w:t xml:space="preserve"> will have their GTA rescinded.</w:t>
      </w:r>
    </w:p>
    <w:p w14:paraId="0FCC38A0" w14:textId="047F1FD0" w:rsidR="0063521B" w:rsidRDefault="0063521B">
      <w:pPr>
        <w:widowControl/>
        <w:autoSpaceDE/>
        <w:autoSpaceDN/>
        <w:adjustRightInd/>
        <w:rPr>
          <w:rStyle w:val="Heading3Char"/>
        </w:rPr>
      </w:pPr>
      <w:bookmarkStart w:id="76" w:name="_Toc352941687"/>
      <w:bookmarkStart w:id="77" w:name="_Toc32475743"/>
      <w:bookmarkStart w:id="78" w:name="_Toc148960226"/>
    </w:p>
    <w:p w14:paraId="79111767" w14:textId="20F5C67C" w:rsidR="00095AA5" w:rsidRDefault="00956DED" w:rsidP="00EB4FE8">
      <w:pPr>
        <w:pStyle w:val="ListParagraph"/>
        <w:numPr>
          <w:ilvl w:val="0"/>
          <w:numId w:val="1"/>
        </w:numPr>
      </w:pPr>
      <w:r w:rsidRPr="00B42B75">
        <w:rPr>
          <w:rStyle w:val="Heading3Char"/>
        </w:rPr>
        <w:t>Appeals Process.</w:t>
      </w:r>
      <w:bookmarkEnd w:id="76"/>
      <w:bookmarkEnd w:id="77"/>
      <w:bookmarkEnd w:id="78"/>
      <w:r>
        <w:t xml:space="preserve"> Students who fail all or part of the </w:t>
      </w:r>
      <w:r w:rsidR="003004B9">
        <w:t>R</w:t>
      </w:r>
      <w:r>
        <w:t xml:space="preserve">etake exam may appeal. </w:t>
      </w:r>
    </w:p>
    <w:p w14:paraId="1FBBB318" w14:textId="77777777" w:rsidR="00956DED" w:rsidRPr="00B95C3E" w:rsidRDefault="00956DED" w:rsidP="00095AA5">
      <w:pPr>
        <w:pStyle w:val="ListParagraph"/>
        <w:ind w:left="1080"/>
      </w:pPr>
      <w:r>
        <w:t>The following process applies:</w:t>
      </w:r>
    </w:p>
    <w:p w14:paraId="7ED2701D" w14:textId="77777777" w:rsidR="00956DED" w:rsidRPr="00B721BA" w:rsidRDefault="00956DED" w:rsidP="00EB4FE8">
      <w:pPr>
        <w:pStyle w:val="ListParagraph"/>
        <w:ind w:left="2160"/>
      </w:pPr>
    </w:p>
    <w:p w14:paraId="6A2404EA" w14:textId="284CC058" w:rsidR="00956DED" w:rsidRDefault="007A7F72" w:rsidP="00EB4FE8">
      <w:pPr>
        <w:pStyle w:val="ListParagraph"/>
        <w:numPr>
          <w:ilvl w:val="1"/>
          <w:numId w:val="1"/>
        </w:numPr>
      </w:pPr>
      <w:r>
        <w:t xml:space="preserve">The student </w:t>
      </w:r>
      <w:r w:rsidR="00956DED">
        <w:t>must notify the GPO by email within one week (five working days) of receiving notification of failure</w:t>
      </w:r>
      <w:r>
        <w:t xml:space="preserve"> of all or part of </w:t>
      </w:r>
      <w:r w:rsidR="00A2176C">
        <w:t xml:space="preserve">their </w:t>
      </w:r>
      <w:r>
        <w:t>Qualifying Exam</w:t>
      </w:r>
      <w:r w:rsidR="00A2176C">
        <w:t xml:space="preserve"> </w:t>
      </w:r>
      <w:r>
        <w:t>that they are appealing the results of the exam</w:t>
      </w:r>
      <w:r w:rsidR="00956DED">
        <w:t>.</w:t>
      </w:r>
    </w:p>
    <w:p w14:paraId="02DD72EF" w14:textId="77777777" w:rsidR="00956DED" w:rsidRDefault="00956DED" w:rsidP="00EB4FE8">
      <w:pPr>
        <w:pStyle w:val="ListParagraph"/>
        <w:ind w:left="1800"/>
      </w:pPr>
    </w:p>
    <w:p w14:paraId="048ED9D9" w14:textId="33D2EC55" w:rsidR="00956DED" w:rsidRPr="00EB4FE8" w:rsidRDefault="00956DED" w:rsidP="00D148D4">
      <w:pPr>
        <w:pStyle w:val="ListParagraph"/>
        <w:numPr>
          <w:ilvl w:val="1"/>
          <w:numId w:val="1"/>
        </w:numPr>
      </w:pPr>
      <w:r w:rsidRPr="00EB4FE8">
        <w:t xml:space="preserve">An ad hoc committee is appointed by the GPO and composed of three (3) </w:t>
      </w:r>
      <w:r>
        <w:t>G</w:t>
      </w:r>
      <w:r w:rsidRPr="00EB4FE8">
        <w:t xml:space="preserve">raduate faculty </w:t>
      </w:r>
      <w:r>
        <w:t xml:space="preserve">members </w:t>
      </w:r>
      <w:r w:rsidRPr="00EB4FE8">
        <w:t>other than those who initially evaluated the qualifying exams</w:t>
      </w:r>
      <w:r w:rsidR="007A7939">
        <w:t xml:space="preserve">. </w:t>
      </w:r>
    </w:p>
    <w:p w14:paraId="774814F3" w14:textId="77777777" w:rsidR="00956DED" w:rsidRPr="00EB4FE8" w:rsidRDefault="00956DED" w:rsidP="00EB4FE8">
      <w:pPr>
        <w:pStyle w:val="ListParagraph"/>
        <w:ind w:left="0"/>
      </w:pPr>
    </w:p>
    <w:p w14:paraId="2358AB2D" w14:textId="68319CED" w:rsidR="00956DED" w:rsidRPr="00EB4FE8" w:rsidRDefault="00956DED" w:rsidP="00EB4FE8">
      <w:pPr>
        <w:pStyle w:val="ListParagraph"/>
        <w:numPr>
          <w:ilvl w:val="1"/>
          <w:numId w:val="1"/>
        </w:numPr>
      </w:pPr>
      <w:r w:rsidRPr="00EB4FE8">
        <w:t>Th</w:t>
      </w:r>
      <w:r w:rsidR="007A7F72">
        <w:t xml:space="preserve">is </w:t>
      </w:r>
      <w:r w:rsidR="000672CE" w:rsidRPr="000672CE">
        <w:t>Committee</w:t>
      </w:r>
      <w:r w:rsidRPr="00EB4FE8">
        <w:t xml:space="preserve"> will review </w:t>
      </w:r>
      <w:r w:rsidR="007A7F72">
        <w:t>the sections of the Exam that the student failed, evaluating it on a Pass/</w:t>
      </w:r>
      <w:r w:rsidR="0015141F">
        <w:t xml:space="preserve">Fail </w:t>
      </w:r>
      <w:r w:rsidR="007A7F72">
        <w:t>basis</w:t>
      </w:r>
      <w:r w:rsidR="007A7939">
        <w:t xml:space="preserve">. </w:t>
      </w:r>
      <w:r w:rsidRPr="00EB4FE8">
        <w:t xml:space="preserve">The Committee's decision </w:t>
      </w:r>
      <w:r w:rsidR="007A7F72">
        <w:t>is</w:t>
      </w:r>
      <w:r w:rsidRPr="00EB4FE8">
        <w:t xml:space="preserve"> final</w:t>
      </w:r>
      <w:r w:rsidR="007A7F72">
        <w:t xml:space="preserve">. The student is </w:t>
      </w:r>
      <w:r w:rsidRPr="00EB4FE8">
        <w:t>notified as soon as possible of the committee's decision.</w:t>
      </w:r>
      <w:r w:rsidR="000672CE">
        <w:t xml:space="preserve"> </w:t>
      </w:r>
    </w:p>
    <w:p w14:paraId="1BABA01C" w14:textId="77777777" w:rsidR="00956DED" w:rsidRPr="00EB4FE8" w:rsidRDefault="00956DED" w:rsidP="00EB4FE8">
      <w:pPr>
        <w:pStyle w:val="ListParagraph"/>
      </w:pPr>
    </w:p>
    <w:p w14:paraId="222A25F2" w14:textId="06B88731" w:rsidR="00956DED" w:rsidRDefault="00956DED" w:rsidP="00EB4FE8">
      <w:pPr>
        <w:pStyle w:val="ListParagraph"/>
        <w:numPr>
          <w:ilvl w:val="0"/>
          <w:numId w:val="1"/>
        </w:numPr>
      </w:pPr>
      <w:bookmarkStart w:id="79" w:name="_Toc352941688"/>
      <w:bookmarkStart w:id="80" w:name="_Toc32475744"/>
      <w:bookmarkStart w:id="81" w:name="_Toc148960227"/>
      <w:r w:rsidRPr="00D148D4">
        <w:rPr>
          <w:rStyle w:val="Heading3Char"/>
        </w:rPr>
        <w:t>Reinstatement Process</w:t>
      </w:r>
      <w:bookmarkEnd w:id="79"/>
      <w:bookmarkEnd w:id="80"/>
      <w:r w:rsidR="007A7939">
        <w:rPr>
          <w:rStyle w:val="Heading3Char"/>
        </w:rPr>
        <w:t>.</w:t>
      </w:r>
      <w:bookmarkEnd w:id="81"/>
      <w:r w:rsidR="007A7939">
        <w:rPr>
          <w:rStyle w:val="Heading3Char"/>
        </w:rPr>
        <w:t xml:space="preserve"> </w:t>
      </w:r>
      <w:r w:rsidRPr="00D148D4">
        <w:t>Students who fail qualifiers</w:t>
      </w:r>
      <w:r>
        <w:t xml:space="preserve"> and have been notified they will be dropped from the </w:t>
      </w:r>
      <w:r w:rsidR="00A2176C">
        <w:t xml:space="preserve">CMJN graduate </w:t>
      </w:r>
      <w:r>
        <w:t>program</w:t>
      </w:r>
      <w:r w:rsidRPr="00D148D4">
        <w:t xml:space="preserve"> can petition to r</w:t>
      </w:r>
      <w:r>
        <w:t>emain</w:t>
      </w:r>
      <w:r w:rsidR="00A2176C">
        <w:t xml:space="preserve"> in it</w:t>
      </w:r>
      <w:r w:rsidR="009B2EB1">
        <w:t xml:space="preserve"> using the appeals process procedures.</w:t>
      </w:r>
      <w:r>
        <w:t xml:space="preserve"> </w:t>
      </w:r>
      <w:r w:rsidRPr="00D148D4">
        <w:t>The petition will be reviewed</w:t>
      </w:r>
      <w:r w:rsidR="009B2EB1">
        <w:t xml:space="preserve"> using those same procedures, outlined above. </w:t>
      </w:r>
      <w:r w:rsidR="009670F3">
        <w:t xml:space="preserve">Reinstatement occurs only </w:t>
      </w:r>
      <w:r w:rsidR="00715A2E">
        <w:t xml:space="preserve">if, </w:t>
      </w:r>
      <w:r w:rsidR="009670F3">
        <w:t>in the committee’s judgment</w:t>
      </w:r>
      <w:r w:rsidR="00715A2E">
        <w:t>,</w:t>
      </w:r>
      <w:r w:rsidR="009670F3">
        <w:t xml:space="preserve"> extraordinary circumstances adversely affected a student’s progress.</w:t>
      </w:r>
    </w:p>
    <w:p w14:paraId="45FE6B3D" w14:textId="77777777" w:rsidR="00956DED" w:rsidRPr="00D148D4" w:rsidRDefault="00956DED" w:rsidP="000A7D66">
      <w:pPr>
        <w:pStyle w:val="ListParagraph"/>
      </w:pPr>
    </w:p>
    <w:p w14:paraId="4C64D116" w14:textId="23023758" w:rsidR="00956DED" w:rsidRDefault="00956DED" w:rsidP="00D148D4">
      <w:pPr>
        <w:pStyle w:val="ListParagraph"/>
        <w:numPr>
          <w:ilvl w:val="1"/>
          <w:numId w:val="1"/>
        </w:numPr>
      </w:pPr>
      <w:r w:rsidRPr="00D148D4">
        <w:t xml:space="preserve">If the petition is granted, </w:t>
      </w:r>
      <w:r w:rsidR="007A7F72">
        <w:t>the student</w:t>
      </w:r>
      <w:r w:rsidR="001402AF">
        <w:t xml:space="preserve"> </w:t>
      </w:r>
      <w:r w:rsidRPr="00D148D4">
        <w:t xml:space="preserve">will be placed on </w:t>
      </w:r>
      <w:r w:rsidR="0060713B">
        <w:t>School</w:t>
      </w:r>
      <w:r w:rsidRPr="00D148D4">
        <w:t xml:space="preserve"> probation.</w:t>
      </w:r>
    </w:p>
    <w:p w14:paraId="52B60F3C" w14:textId="77777777" w:rsidR="00956DED" w:rsidRPr="00D148D4" w:rsidRDefault="00956DED" w:rsidP="00D148D4">
      <w:pPr>
        <w:pStyle w:val="ListParagraph"/>
        <w:ind w:left="1440"/>
      </w:pPr>
    </w:p>
    <w:p w14:paraId="2D734D43" w14:textId="5AF0FA87" w:rsidR="00956DED" w:rsidRDefault="00956DED" w:rsidP="00D148D4">
      <w:pPr>
        <w:pStyle w:val="ListParagraph"/>
        <w:numPr>
          <w:ilvl w:val="1"/>
          <w:numId w:val="1"/>
        </w:numPr>
      </w:pPr>
      <w:r w:rsidRPr="00D148D4">
        <w:t xml:space="preserve">Before taking any additional CMJN graduate courses, </w:t>
      </w:r>
      <w:r w:rsidR="007A7F72">
        <w:t xml:space="preserve">they </w:t>
      </w:r>
      <w:r w:rsidRPr="00D148D4">
        <w:t>will be required to take the class associated</w:t>
      </w:r>
      <w:r w:rsidR="009670F3">
        <w:t xml:space="preserve"> with</w:t>
      </w:r>
      <w:r w:rsidRPr="00D148D4">
        <w:t xml:space="preserve"> the failed section again, at the earliest offering. No other class may be substituted. </w:t>
      </w:r>
      <w:r w:rsidR="007A7F72">
        <w:t xml:space="preserve">The student is required to </w:t>
      </w:r>
      <w:r w:rsidRPr="00D148D4">
        <w:t xml:space="preserve">take the relevant portion of the qualifying exam again at the end of that semester and pass it. </w:t>
      </w:r>
    </w:p>
    <w:p w14:paraId="3B67BC5C" w14:textId="77777777" w:rsidR="00956DED" w:rsidRPr="00D148D4" w:rsidRDefault="00956DED" w:rsidP="00D148D4">
      <w:pPr>
        <w:pStyle w:val="ListParagraph"/>
        <w:ind w:left="1440"/>
      </w:pPr>
    </w:p>
    <w:p w14:paraId="497C286D" w14:textId="19D3C2A5" w:rsidR="006C4BF7" w:rsidRDefault="001402AF" w:rsidP="00095101">
      <w:pPr>
        <w:pStyle w:val="ListParagraph"/>
        <w:numPr>
          <w:ilvl w:val="1"/>
          <w:numId w:val="1"/>
        </w:numPr>
      </w:pPr>
      <w:r>
        <w:t>In these circumstance</w:t>
      </w:r>
      <w:r w:rsidR="00921059">
        <w:t>s</w:t>
      </w:r>
      <w:r>
        <w:t xml:space="preserve">, there are </w:t>
      </w:r>
      <w:r w:rsidR="00956DED" w:rsidRPr="00D148D4">
        <w:t xml:space="preserve">no </w:t>
      </w:r>
      <w:r w:rsidR="00D61E81">
        <w:t>appeals or</w:t>
      </w:r>
      <w:r w:rsidR="005F39F0">
        <w:t xml:space="preserve"> R</w:t>
      </w:r>
      <w:r w:rsidR="00D61E81">
        <w:t>etakes of the exam.</w:t>
      </w:r>
      <w:r w:rsidR="00956DED" w:rsidRPr="00D148D4">
        <w:t xml:space="preserve"> </w:t>
      </w:r>
      <w:r>
        <w:t>Failure of</w:t>
      </w:r>
      <w:r w:rsidRPr="00D148D4">
        <w:t xml:space="preserve"> the exam will </w:t>
      </w:r>
      <w:r>
        <w:t xml:space="preserve">result in the student being </w:t>
      </w:r>
      <w:r w:rsidRPr="00D148D4">
        <w:t>dropped from the program</w:t>
      </w:r>
      <w:r w:rsidR="007A7939">
        <w:t xml:space="preserve">. </w:t>
      </w:r>
    </w:p>
    <w:p w14:paraId="0358F174" w14:textId="77777777" w:rsidR="0063521B" w:rsidRPr="00D148D4" w:rsidRDefault="0063521B" w:rsidP="0063521B"/>
    <w:p w14:paraId="21EAA820" w14:textId="77777777" w:rsidR="00A75A07" w:rsidRPr="00D52EA2" w:rsidRDefault="2EEA2D45" w:rsidP="001820FA">
      <w:pPr>
        <w:pStyle w:val="Heading2"/>
      </w:pPr>
      <w:bookmarkStart w:id="82" w:name="_Toc148960228"/>
      <w:bookmarkStart w:id="83" w:name="_Toc273911582"/>
      <w:bookmarkStart w:id="84" w:name="_Toc352941689"/>
      <w:bookmarkStart w:id="85" w:name="_Toc32475745"/>
      <w:r w:rsidRPr="00D52EA2">
        <w:t xml:space="preserve">Capstone Project </w:t>
      </w:r>
      <w:bookmarkEnd w:id="82"/>
    </w:p>
    <w:p w14:paraId="75E924F3" w14:textId="77777777" w:rsidR="00A75A07" w:rsidRPr="00D52EA2" w:rsidRDefault="00A75A07" w:rsidP="00A75A07">
      <w:r w:rsidRPr="00D52EA2">
        <w:t xml:space="preserve">All students seeking the master’s degree must pass capstone project exams prior to graduation. </w:t>
      </w:r>
    </w:p>
    <w:p w14:paraId="62D47664" w14:textId="77777777" w:rsidR="00A75A07" w:rsidRPr="00D52EA2" w:rsidRDefault="00A75A07" w:rsidP="00A75A07"/>
    <w:p w14:paraId="28B62ED3" w14:textId="4C25A5EB" w:rsidR="00A75A07" w:rsidRPr="00D52EA2" w:rsidRDefault="00A75A07" w:rsidP="00A75A07">
      <w:r w:rsidRPr="00D52EA2">
        <w:t>Eligibility requirements to enroll in a Capstone Project (thesis or nonthesis).</w:t>
      </w:r>
    </w:p>
    <w:p w14:paraId="0D5F022C" w14:textId="77777777" w:rsidR="00FC664B" w:rsidRPr="00D52EA2" w:rsidRDefault="00A75A07" w:rsidP="00A75A07">
      <w:pPr>
        <w:pStyle w:val="ListParagraph"/>
        <w:numPr>
          <w:ilvl w:val="0"/>
          <w:numId w:val="14"/>
        </w:numPr>
      </w:pPr>
      <w:r w:rsidRPr="00D52EA2">
        <w:t xml:space="preserve">Students </w:t>
      </w:r>
      <w:r w:rsidR="00FC664B" w:rsidRPr="00D52EA2">
        <w:t>must have successfully passed Qualifying Exams.</w:t>
      </w:r>
    </w:p>
    <w:p w14:paraId="31A3E303" w14:textId="52F750AF" w:rsidR="00A75A07" w:rsidRPr="00D52EA2" w:rsidRDefault="00A75A07" w:rsidP="00A75A07">
      <w:pPr>
        <w:pStyle w:val="ListParagraph"/>
        <w:numPr>
          <w:ilvl w:val="0"/>
          <w:numId w:val="14"/>
        </w:numPr>
      </w:pPr>
      <w:r w:rsidRPr="00D52EA2">
        <w:t xml:space="preserve">Students </w:t>
      </w:r>
      <w:r w:rsidR="00FC664B" w:rsidRPr="00D52EA2">
        <w:t xml:space="preserve">must be </w:t>
      </w:r>
      <w:r w:rsidRPr="00D52EA2">
        <w:t xml:space="preserve">good standing with the graduate school at the </w:t>
      </w:r>
      <w:r w:rsidR="00FC664B" w:rsidRPr="00D52EA2">
        <w:t>beginning of the semester they enroll in the capstone course (</w:t>
      </w:r>
      <w:r w:rsidRPr="00D52EA2">
        <w:t xml:space="preserve">i.e., have </w:t>
      </w:r>
      <w:r w:rsidR="00FC664B" w:rsidRPr="00D52EA2">
        <w:t xml:space="preserve">a </w:t>
      </w:r>
      <w:r w:rsidRPr="00D52EA2">
        <w:t xml:space="preserve">3.0 </w:t>
      </w:r>
      <w:r w:rsidR="00FC664B" w:rsidRPr="00D52EA2">
        <w:t xml:space="preserve">or higher </w:t>
      </w:r>
      <w:r w:rsidRPr="00D52EA2">
        <w:t>GGPA).</w:t>
      </w:r>
    </w:p>
    <w:p w14:paraId="3ED72918" w14:textId="77777777" w:rsidR="00272D63" w:rsidRPr="00D52EA2" w:rsidRDefault="00272D63" w:rsidP="00272D63">
      <w:pPr>
        <w:pStyle w:val="ListParagraph"/>
      </w:pPr>
    </w:p>
    <w:p w14:paraId="444CC239" w14:textId="33E28F9B" w:rsidR="00272D63" w:rsidRPr="00D52EA2" w:rsidRDefault="00325252" w:rsidP="0049537D">
      <w:pPr>
        <w:rPr>
          <w:b/>
          <w:bCs/>
        </w:rPr>
      </w:pPr>
      <w:r w:rsidRPr="00D52EA2">
        <w:rPr>
          <w:b/>
          <w:bCs/>
        </w:rPr>
        <w:t>Capstone Project</w:t>
      </w:r>
      <w:r w:rsidR="00030A80" w:rsidRPr="00D52EA2">
        <w:rPr>
          <w:b/>
          <w:bCs/>
        </w:rPr>
        <w:t xml:space="preserve"> </w:t>
      </w:r>
      <w:r w:rsidR="2EEA2D45" w:rsidRPr="00D52EA2">
        <w:rPr>
          <w:b/>
          <w:bCs/>
        </w:rPr>
        <w:t>Exams</w:t>
      </w:r>
      <w:bookmarkEnd w:id="83"/>
      <w:bookmarkEnd w:id="84"/>
      <w:bookmarkEnd w:id="85"/>
      <w:r w:rsidR="00E407CF" w:rsidRPr="00D52EA2">
        <w:rPr>
          <w:b/>
          <w:bCs/>
        </w:rPr>
        <w:t>:</w:t>
      </w:r>
    </w:p>
    <w:p w14:paraId="1FC0863C" w14:textId="5A34D8FE" w:rsidR="00030A80" w:rsidRPr="00D52EA2" w:rsidRDefault="2EEA2D45" w:rsidP="00030A80">
      <w:r w:rsidRPr="00D52EA2">
        <w:t xml:space="preserve">The nature of the exam varies depending on the choice of the thesis or non-thesis option (see below). </w:t>
      </w:r>
    </w:p>
    <w:p w14:paraId="42E60FE3" w14:textId="77777777" w:rsidR="00714CF9" w:rsidRPr="00D52EA2" w:rsidRDefault="00714CF9" w:rsidP="002E47A9">
      <w:pPr>
        <w:rPr>
          <w:rStyle w:val="Heading3Char"/>
        </w:rPr>
      </w:pPr>
      <w:bookmarkStart w:id="86" w:name="_Toc273911583"/>
      <w:bookmarkStart w:id="87" w:name="_Toc352941690"/>
      <w:bookmarkStart w:id="88" w:name="_Toc32475746"/>
    </w:p>
    <w:p w14:paraId="19F4C2E5" w14:textId="2A16AC8B" w:rsidR="002E47A9" w:rsidRPr="00D52EA2" w:rsidRDefault="2EEA2D45" w:rsidP="002E47A9">
      <w:pPr>
        <w:rPr>
          <w:rStyle w:val="Heading3Char"/>
          <w:b w:val="0"/>
          <w:bCs w:val="0"/>
          <w:i w:val="0"/>
          <w:iCs/>
        </w:rPr>
      </w:pPr>
      <w:bookmarkStart w:id="89" w:name="_Toc148960229"/>
      <w:r w:rsidRPr="00D52EA2">
        <w:rPr>
          <w:rStyle w:val="Heading3Char"/>
        </w:rPr>
        <w:t>Thesis Option</w:t>
      </w:r>
      <w:r w:rsidR="007A7939" w:rsidRPr="00D52EA2">
        <w:rPr>
          <w:rStyle w:val="Heading3Char"/>
        </w:rPr>
        <w:t>.</w:t>
      </w:r>
      <w:bookmarkEnd w:id="89"/>
      <w:r w:rsidR="007A7939" w:rsidRPr="00D52EA2">
        <w:rPr>
          <w:rStyle w:val="Heading3Char"/>
        </w:rPr>
        <w:t xml:space="preserve"> </w:t>
      </w:r>
      <w:r w:rsidR="002E47A9" w:rsidRPr="00D52EA2">
        <w:t xml:space="preserve">In the thesis option, you will engage in both a (1) </w:t>
      </w:r>
      <w:r w:rsidR="00F51BCD" w:rsidRPr="00D52EA2">
        <w:t>thesis proposal, (2) a written thesis)</w:t>
      </w:r>
      <w:r w:rsidR="002E47A9" w:rsidRPr="00D52EA2">
        <w:t xml:space="preserve"> and (</w:t>
      </w:r>
      <w:r w:rsidR="00F51BCD" w:rsidRPr="00D52EA2">
        <w:t>3</w:t>
      </w:r>
      <w:r w:rsidR="002E47A9" w:rsidRPr="00D52EA2">
        <w:t xml:space="preserve">) oral </w:t>
      </w:r>
      <w:r w:rsidR="00F51BCD" w:rsidRPr="00D52EA2">
        <w:t>defense of the written thesis.</w:t>
      </w:r>
      <w:r w:rsidR="00F51BCD" w:rsidRPr="00D52EA2">
        <w:rPr>
          <w:rStyle w:val="Heading3Char"/>
          <w:b w:val="0"/>
          <w:bCs w:val="0"/>
          <w:i w:val="0"/>
          <w:iCs/>
        </w:rPr>
        <w:t xml:space="preserve"> </w:t>
      </w:r>
    </w:p>
    <w:p w14:paraId="0EEA8F1C" w14:textId="77777777" w:rsidR="004B502A" w:rsidRPr="00D52EA2" w:rsidRDefault="004B502A" w:rsidP="002E47A9">
      <w:pPr>
        <w:rPr>
          <w:rStyle w:val="Heading3Char"/>
          <w:b w:val="0"/>
          <w:bCs w:val="0"/>
          <w:i w:val="0"/>
          <w:iCs/>
        </w:rPr>
      </w:pPr>
    </w:p>
    <w:p w14:paraId="7F729F4C" w14:textId="70522A3C" w:rsidR="00595F56" w:rsidRPr="00D52EA2" w:rsidRDefault="2EEA2D45" w:rsidP="002E47A9">
      <w:pPr>
        <w:pStyle w:val="ListParagraph"/>
        <w:numPr>
          <w:ilvl w:val="0"/>
          <w:numId w:val="15"/>
        </w:numPr>
      </w:pPr>
      <w:r w:rsidRPr="00D52EA2">
        <w:t>Typically, the thesis</w:t>
      </w:r>
      <w:r w:rsidR="0009581E" w:rsidRPr="00D52EA2">
        <w:t xml:space="preserve"> option begins with a </w:t>
      </w:r>
      <w:r w:rsidR="00844DCE" w:rsidRPr="00D52EA2">
        <w:t xml:space="preserve">written proposal and </w:t>
      </w:r>
      <w:r w:rsidR="003C414D" w:rsidRPr="00D52EA2">
        <w:t xml:space="preserve">oral defense of the proposal. </w:t>
      </w:r>
      <w:r w:rsidRPr="00D52EA2">
        <w:t xml:space="preserve">Consult with your Major Professor and Committee Members for specific guidelines </w:t>
      </w:r>
      <w:r w:rsidR="00743AF2" w:rsidRPr="00D52EA2">
        <w:t xml:space="preserve">on </w:t>
      </w:r>
      <w:bookmarkEnd w:id="86"/>
      <w:bookmarkEnd w:id="87"/>
      <w:bookmarkEnd w:id="88"/>
      <w:r w:rsidR="00595F56" w:rsidRPr="00D52EA2">
        <w:t>this process.</w:t>
      </w:r>
      <w:r w:rsidR="00A605AE" w:rsidRPr="00D52EA2">
        <w:t xml:space="preserve"> Ideally, the proposal defense should occur in the student’s third semester.</w:t>
      </w:r>
      <w:r w:rsidR="00595F56" w:rsidRPr="00D52EA2">
        <w:t xml:space="preserve"> </w:t>
      </w:r>
    </w:p>
    <w:p w14:paraId="329CD54F" w14:textId="77777777" w:rsidR="00595F56" w:rsidRPr="00D52EA2" w:rsidRDefault="00595F56" w:rsidP="00DA1016">
      <w:pPr>
        <w:pStyle w:val="ListParagraph"/>
      </w:pPr>
    </w:p>
    <w:p w14:paraId="473F07A5" w14:textId="7A8EEF99" w:rsidR="00956DED" w:rsidRPr="00D52EA2" w:rsidRDefault="00A605AE" w:rsidP="002E47A9">
      <w:pPr>
        <w:pStyle w:val="ListParagraph"/>
        <w:numPr>
          <w:ilvl w:val="0"/>
          <w:numId w:val="15"/>
        </w:numPr>
      </w:pPr>
      <w:r w:rsidRPr="00D52EA2">
        <w:t xml:space="preserve">Once the proposal is approved, students </w:t>
      </w:r>
      <w:r w:rsidR="00AE7BDD" w:rsidRPr="00D52EA2">
        <w:t xml:space="preserve">work on the thesis.  The thesis </w:t>
      </w:r>
      <w:r w:rsidR="00743AF2" w:rsidRPr="00D52EA2">
        <w:t>constitutes</w:t>
      </w:r>
      <w:r w:rsidR="00AE7BDD" w:rsidRPr="00D52EA2">
        <w:t xml:space="preserve"> the </w:t>
      </w:r>
      <w:r w:rsidR="00595F56" w:rsidRPr="00D52EA2">
        <w:t>written portion of the capstone project, covering your program of study as well as your research interests.</w:t>
      </w:r>
    </w:p>
    <w:p w14:paraId="1C293DD5" w14:textId="77777777" w:rsidR="007A4EA8" w:rsidRPr="00D52EA2" w:rsidRDefault="007A4EA8" w:rsidP="00DA1016">
      <w:pPr>
        <w:pStyle w:val="ListParagraph"/>
      </w:pPr>
    </w:p>
    <w:p w14:paraId="6774CC0F" w14:textId="088CC339" w:rsidR="002E47A9" w:rsidRPr="00D52EA2" w:rsidRDefault="002E47A9" w:rsidP="00DA1016">
      <w:pPr>
        <w:pStyle w:val="ListParagraph"/>
        <w:numPr>
          <w:ilvl w:val="0"/>
          <w:numId w:val="15"/>
        </w:numPr>
      </w:pPr>
      <w:r w:rsidRPr="00D52EA2">
        <w:t xml:space="preserve">The oral </w:t>
      </w:r>
      <w:r w:rsidR="00E6392E" w:rsidRPr="00D52EA2">
        <w:t xml:space="preserve">defense </w:t>
      </w:r>
      <w:r w:rsidRPr="00D52EA2">
        <w:t xml:space="preserve">will take place following </w:t>
      </w:r>
      <w:r w:rsidR="0096342C" w:rsidRPr="00D52EA2">
        <w:t>the</w:t>
      </w:r>
      <w:r w:rsidRPr="00D52EA2">
        <w:t xml:space="preserve"> written portion of the project and will last two hours</w:t>
      </w:r>
      <w:r w:rsidR="000A3524" w:rsidRPr="00D52EA2">
        <w:t xml:space="preserve">. </w:t>
      </w:r>
      <w:r w:rsidR="00030340" w:rsidRPr="00D52EA2">
        <w:t xml:space="preserve">The oral defense begins with a brief presentation of the </w:t>
      </w:r>
      <w:r w:rsidRPr="00D52EA2">
        <w:t>written portion of the project</w:t>
      </w:r>
      <w:r w:rsidR="005C1F68" w:rsidRPr="00D52EA2">
        <w:t xml:space="preserve">. </w:t>
      </w:r>
      <w:r w:rsidR="00072803" w:rsidRPr="00D52EA2">
        <w:t xml:space="preserve">Following the presentation, you will respond to </w:t>
      </w:r>
      <w:r w:rsidRPr="00D52EA2">
        <w:t xml:space="preserve">questions from your Advisory Committee. </w:t>
      </w:r>
      <w:r w:rsidR="006E2D90" w:rsidRPr="00D52EA2">
        <w:t xml:space="preserve">In instances where the </w:t>
      </w:r>
      <w:r w:rsidR="007A4EA8" w:rsidRPr="00D52EA2">
        <w:t xml:space="preserve">Advisory Committee determines the </w:t>
      </w:r>
      <w:r w:rsidR="00CC6F22" w:rsidRPr="00D52EA2">
        <w:t xml:space="preserve">final </w:t>
      </w:r>
      <w:r w:rsidR="006E2D90" w:rsidRPr="00D52EA2">
        <w:t>oral defense is not satisfactory</w:t>
      </w:r>
      <w:r w:rsidR="002719C4" w:rsidRPr="00D52EA2">
        <w:t xml:space="preserve">, </w:t>
      </w:r>
      <w:r w:rsidR="006E2D90" w:rsidRPr="00D52EA2">
        <w:t xml:space="preserve">the Committee </w:t>
      </w:r>
      <w:r w:rsidR="00213F1D" w:rsidRPr="00D52EA2">
        <w:t xml:space="preserve">may </w:t>
      </w:r>
      <w:r w:rsidR="006E2D90" w:rsidRPr="00D52EA2">
        <w:t xml:space="preserve">also require a separate written examination. </w:t>
      </w:r>
      <w:r w:rsidR="00F42E84" w:rsidRPr="00D52EA2">
        <w:t>The defense is open to graduate</w:t>
      </w:r>
      <w:r w:rsidRPr="00D52EA2">
        <w:t xml:space="preserve"> faculty </w:t>
      </w:r>
      <w:r w:rsidR="00F42E84" w:rsidRPr="00D52EA2">
        <w:t>and students</w:t>
      </w:r>
      <w:r w:rsidR="004B502A" w:rsidRPr="00D52EA2">
        <w:t xml:space="preserve">, who </w:t>
      </w:r>
      <w:r w:rsidRPr="00D52EA2">
        <w:t xml:space="preserve">may attend any oral </w:t>
      </w:r>
      <w:r w:rsidR="004B502A" w:rsidRPr="00D52EA2">
        <w:t xml:space="preserve">defense </w:t>
      </w:r>
      <w:r w:rsidRPr="00D52EA2">
        <w:t xml:space="preserve">as visitors. Your </w:t>
      </w:r>
      <w:r w:rsidR="004B502A" w:rsidRPr="00D52EA2">
        <w:t>Advisory Committee chair</w:t>
      </w:r>
      <w:r w:rsidRPr="00D52EA2">
        <w:t xml:space="preserve"> will notify the Graduate faculty </w:t>
      </w:r>
      <w:r w:rsidR="004B502A" w:rsidRPr="00D52EA2">
        <w:t xml:space="preserve">and students </w:t>
      </w:r>
      <w:r w:rsidRPr="00D52EA2">
        <w:t xml:space="preserve">of the time and place of your oral </w:t>
      </w:r>
      <w:r w:rsidR="004B502A" w:rsidRPr="00D52EA2">
        <w:t>defense</w:t>
      </w:r>
      <w:r w:rsidRPr="00D52EA2">
        <w:t xml:space="preserve"> at least</w:t>
      </w:r>
      <w:r w:rsidR="00F51BCD" w:rsidRPr="00D52EA2">
        <w:t xml:space="preserve"> one</w:t>
      </w:r>
      <w:r w:rsidRPr="00D52EA2">
        <w:t xml:space="preserve"> week prior to your </w:t>
      </w:r>
      <w:r w:rsidR="004B502A" w:rsidRPr="00D52EA2">
        <w:t>defense</w:t>
      </w:r>
      <w:r w:rsidRPr="00D52EA2">
        <w:t xml:space="preserve">. </w:t>
      </w:r>
      <w:r w:rsidR="007B21A7" w:rsidRPr="00D52EA2">
        <w:t xml:space="preserve"> </w:t>
      </w:r>
    </w:p>
    <w:p w14:paraId="58151DF4" w14:textId="77777777" w:rsidR="00956DED" w:rsidRPr="00D52EA2" w:rsidRDefault="00956DED" w:rsidP="00425EBD">
      <w:pPr>
        <w:pStyle w:val="Default"/>
        <w:ind w:left="450"/>
      </w:pPr>
    </w:p>
    <w:p w14:paraId="369A7F20" w14:textId="353C7718" w:rsidR="00CE4C1B" w:rsidRPr="008370D4" w:rsidRDefault="2EEA2D45" w:rsidP="002E47A9">
      <w:bookmarkStart w:id="90" w:name="_Toc148960230"/>
      <w:bookmarkStart w:id="91" w:name="_Toc273911584"/>
      <w:bookmarkStart w:id="92" w:name="_Toc352941691"/>
      <w:bookmarkStart w:id="93" w:name="_Toc32475747"/>
      <w:r w:rsidRPr="00D52EA2">
        <w:rPr>
          <w:rStyle w:val="Heading3Char"/>
        </w:rPr>
        <w:t>Non-</w:t>
      </w:r>
      <w:r w:rsidRPr="008370D4">
        <w:rPr>
          <w:rStyle w:val="Heading3Char"/>
        </w:rPr>
        <w:t xml:space="preserve">Thesis </w:t>
      </w:r>
      <w:r w:rsidR="0090459F" w:rsidRPr="008370D4">
        <w:rPr>
          <w:rStyle w:val="Heading3Char"/>
        </w:rPr>
        <w:t xml:space="preserve">(Internship) </w:t>
      </w:r>
      <w:r w:rsidRPr="008370D4">
        <w:rPr>
          <w:rStyle w:val="Heading3Char"/>
        </w:rPr>
        <w:t>Option.</w:t>
      </w:r>
      <w:bookmarkEnd w:id="90"/>
      <w:r w:rsidRPr="008370D4">
        <w:t xml:space="preserve"> The non-thesis option involves </w:t>
      </w:r>
      <w:r w:rsidR="008370D4" w:rsidRPr="008370D4">
        <w:t xml:space="preserve">successful completion of an internship, </w:t>
      </w:r>
      <w:r w:rsidRPr="008370D4">
        <w:t xml:space="preserve">passing both a written </w:t>
      </w:r>
      <w:r w:rsidR="00FB754A" w:rsidRPr="008370D4">
        <w:t xml:space="preserve">exam </w:t>
      </w:r>
      <w:r w:rsidRPr="008370D4">
        <w:t xml:space="preserve">and oral </w:t>
      </w:r>
      <w:r w:rsidR="00FB754A" w:rsidRPr="008370D4">
        <w:t xml:space="preserve">defense </w:t>
      </w:r>
      <w:r w:rsidRPr="008370D4">
        <w:t>covering elective coursework as well as any research and special project/internship requirements. For specifics on internship requirements, please see the Graduate Internship Advisor</w:t>
      </w:r>
      <w:r w:rsidR="007A7939" w:rsidRPr="008370D4">
        <w:t xml:space="preserve">. </w:t>
      </w:r>
      <w:bookmarkEnd w:id="91"/>
      <w:bookmarkEnd w:id="92"/>
      <w:bookmarkEnd w:id="93"/>
      <w:r w:rsidR="001D546C" w:rsidRPr="008370D4">
        <w:t>General requirements include:</w:t>
      </w:r>
    </w:p>
    <w:p w14:paraId="1100580E" w14:textId="77777777" w:rsidR="003548E9" w:rsidRPr="008370D4" w:rsidRDefault="003548E9" w:rsidP="002E47A9"/>
    <w:p w14:paraId="14A837C6" w14:textId="3C499F45" w:rsidR="003548E9" w:rsidRPr="008370D4" w:rsidRDefault="003548E9" w:rsidP="00683564">
      <w:pPr>
        <w:pStyle w:val="ListParagraph"/>
        <w:numPr>
          <w:ilvl w:val="0"/>
          <w:numId w:val="17"/>
        </w:numPr>
      </w:pPr>
      <w:r w:rsidRPr="008370D4">
        <w:t>Internship: </w:t>
      </w:r>
      <w:r w:rsidRPr="008370D4">
        <w:rPr>
          <w:spacing w:val="2"/>
        </w:rPr>
        <w:t>Internships provide students with practical experiences in a career setting. These experiences often allow interns to apply their formal course work with the day-to-day operation of communication-related jobs. While the term "communication" is defined by the School of Communication and Journalism in a broad and reasonable way, all internships must employ some form of effective oral and/or written communication and help the student achieve career goals.</w:t>
      </w:r>
    </w:p>
    <w:p w14:paraId="38394C2C" w14:textId="77777777" w:rsidR="001D546C" w:rsidRPr="008370D4" w:rsidRDefault="001D546C" w:rsidP="002E47A9"/>
    <w:p w14:paraId="6EC2ECCF" w14:textId="79D02890" w:rsidR="00981394" w:rsidRPr="00D52EA2" w:rsidRDefault="00DA0EFD" w:rsidP="00AC01EA">
      <w:pPr>
        <w:pStyle w:val="ListParagraph"/>
        <w:numPr>
          <w:ilvl w:val="0"/>
          <w:numId w:val="17"/>
        </w:numPr>
      </w:pPr>
      <w:r w:rsidRPr="008370D4">
        <w:t xml:space="preserve">Paper:  </w:t>
      </w:r>
      <w:r w:rsidR="00D12D03" w:rsidRPr="008370D4">
        <w:t>A w</w:t>
      </w:r>
      <w:r w:rsidR="001D546C" w:rsidRPr="008370D4">
        <w:t xml:space="preserve">ritten </w:t>
      </w:r>
      <w:r w:rsidR="004F72AF" w:rsidRPr="008370D4">
        <w:t>20-30-page</w:t>
      </w:r>
      <w:r w:rsidR="00A35387" w:rsidRPr="008370D4">
        <w:t xml:space="preserve"> research-based </w:t>
      </w:r>
      <w:r w:rsidR="001D546C" w:rsidRPr="008370D4">
        <w:t xml:space="preserve">paper </w:t>
      </w:r>
      <w:r w:rsidR="00D12D03" w:rsidRPr="008370D4">
        <w:t xml:space="preserve">is </w:t>
      </w:r>
      <w:r w:rsidR="001D546C" w:rsidRPr="008370D4">
        <w:t>evaluated by the Advisory Committee members.</w:t>
      </w:r>
      <w:r w:rsidR="00D91FD9" w:rsidRPr="008370D4">
        <w:t xml:space="preserve"> </w:t>
      </w:r>
      <w:r w:rsidR="00290B44" w:rsidRPr="008370D4">
        <w:t>While</w:t>
      </w:r>
      <w:r w:rsidRPr="008370D4">
        <w:t xml:space="preserve"> the paper </w:t>
      </w:r>
      <w:r w:rsidR="00071F2D" w:rsidRPr="008370D4">
        <w:t xml:space="preserve">typically </w:t>
      </w:r>
      <w:r w:rsidR="009975E8" w:rsidRPr="008370D4">
        <w:t>connects classroom concepts to the internship experience</w:t>
      </w:r>
      <w:r w:rsidR="00071F2D" w:rsidRPr="008370D4">
        <w:t xml:space="preserve">, the student, in consultation with the major professor </w:t>
      </w:r>
      <w:r w:rsidR="00704FDD" w:rsidRPr="008370D4">
        <w:t>and committee members</w:t>
      </w:r>
      <w:r w:rsidR="00270C78" w:rsidRPr="008370D4">
        <w:t xml:space="preserve"> will determine the</w:t>
      </w:r>
      <w:r w:rsidR="004F72AF" w:rsidRPr="008370D4">
        <w:t xml:space="preserve"> final</w:t>
      </w:r>
      <w:r w:rsidR="00270C78" w:rsidRPr="008370D4">
        <w:t xml:space="preserve"> form, content, and deadline of the </w:t>
      </w:r>
      <w:r w:rsidR="00704FDD" w:rsidRPr="008370D4">
        <w:t xml:space="preserve">paper. </w:t>
      </w:r>
      <w:r w:rsidR="00476629" w:rsidRPr="008370D4">
        <w:t xml:space="preserve">The deadline for the paper is communicated at the beginning of the final semester to all committee members and the graduate internship director. </w:t>
      </w:r>
      <w:r w:rsidR="00270C78" w:rsidRPr="008370D4">
        <w:t xml:space="preserve">A digital copy of </w:t>
      </w:r>
      <w:r w:rsidR="00AC01EA" w:rsidRPr="008370D4">
        <w:t xml:space="preserve">the </w:t>
      </w:r>
      <w:r w:rsidR="00270C78" w:rsidRPr="008370D4">
        <w:t>paper must be submitted to your major professor and the graduate faculty internship supervisor</w:t>
      </w:r>
      <w:r w:rsidR="00AC01EA" w:rsidRPr="008370D4">
        <w:t xml:space="preserve"> </w:t>
      </w:r>
      <w:r w:rsidR="00BA72F0" w:rsidRPr="008370D4">
        <w:t>by the stated deadline. C</w:t>
      </w:r>
      <w:r w:rsidR="00270C78" w:rsidRPr="008370D4">
        <w:t>ommittee members</w:t>
      </w:r>
      <w:r w:rsidR="00770CD7" w:rsidRPr="00D52EA2">
        <w:t xml:space="preserve"> will </w:t>
      </w:r>
      <w:r w:rsidR="00270C78" w:rsidRPr="00D52EA2">
        <w:t>evaluate the final paper</w:t>
      </w:r>
      <w:r w:rsidR="007703B5" w:rsidRPr="00D52EA2">
        <w:t xml:space="preserve"> and questions regarding it may be included in the </w:t>
      </w:r>
      <w:r w:rsidR="00774B1D" w:rsidRPr="00D52EA2">
        <w:t>student’s comprehensive exams</w:t>
      </w:r>
      <w:r w:rsidR="00270C78" w:rsidRPr="00D52EA2">
        <w:t>.</w:t>
      </w:r>
    </w:p>
    <w:p w14:paraId="6258597D" w14:textId="77777777" w:rsidR="00BA72F0" w:rsidRPr="00D52EA2" w:rsidRDefault="00BA72F0" w:rsidP="008A53F2">
      <w:pPr>
        <w:pStyle w:val="ListParagraph"/>
      </w:pPr>
    </w:p>
    <w:p w14:paraId="4260C176" w14:textId="457DAC08" w:rsidR="001D546C" w:rsidRPr="00D52EA2" w:rsidRDefault="00981394" w:rsidP="008A53F2">
      <w:pPr>
        <w:pStyle w:val="ListParagraph"/>
        <w:numPr>
          <w:ilvl w:val="0"/>
          <w:numId w:val="17"/>
        </w:numPr>
      </w:pPr>
      <w:r w:rsidRPr="00D52EA2">
        <w:t xml:space="preserve">Written </w:t>
      </w:r>
      <w:r w:rsidR="00DA0EFD" w:rsidRPr="00D52EA2">
        <w:t xml:space="preserve">Exams: </w:t>
      </w:r>
    </w:p>
    <w:p w14:paraId="4A46F47E" w14:textId="77777777" w:rsidR="001D546C" w:rsidRPr="00D52EA2" w:rsidRDefault="001D546C" w:rsidP="002E47A9"/>
    <w:p w14:paraId="378EB9E9" w14:textId="30AC60C3" w:rsidR="00CE4C1B" w:rsidRPr="00D52EA2" w:rsidRDefault="00CE4C1B" w:rsidP="00981394">
      <w:pPr>
        <w:pStyle w:val="ListParagraph"/>
        <w:numPr>
          <w:ilvl w:val="0"/>
          <w:numId w:val="18"/>
        </w:numPr>
        <w:ind w:left="1080"/>
      </w:pPr>
      <w:r w:rsidRPr="00D52EA2">
        <w:t>Written e</w:t>
      </w:r>
      <w:r w:rsidR="00FB754A" w:rsidRPr="00D52EA2">
        <w:t>xams are taken at t</w:t>
      </w:r>
      <w:r w:rsidR="00DE4507" w:rsidRPr="00D52EA2">
        <w:t>he University’s testing cente</w:t>
      </w:r>
      <w:r w:rsidRPr="00D52EA2">
        <w:t xml:space="preserve">r and </w:t>
      </w:r>
      <w:r w:rsidR="00734398" w:rsidRPr="00D52EA2">
        <w:t>a</w:t>
      </w:r>
      <w:r w:rsidR="00E408EA" w:rsidRPr="00D52EA2">
        <w:t xml:space="preserve">re scheduled in consultation with the Advisory committee chair and members. </w:t>
      </w:r>
      <w:r w:rsidR="00232AC3" w:rsidRPr="00D52EA2">
        <w:t xml:space="preserve"> </w:t>
      </w:r>
      <w:r w:rsidRPr="00D52EA2">
        <w:t xml:space="preserve">exams </w:t>
      </w:r>
      <w:r w:rsidR="00FB754A" w:rsidRPr="00D52EA2">
        <w:t xml:space="preserve">should not be scheduled between semesters or during the first or last week of the semester. </w:t>
      </w:r>
      <w:r w:rsidR="00721BEC" w:rsidRPr="00D52EA2">
        <w:t xml:space="preserve">Students are responsible for knowing graduate school deadlines and scheduling exams and their oral defense to meet those deadlines. </w:t>
      </w:r>
      <w:r w:rsidR="00E408EA" w:rsidRPr="00D52EA2">
        <w:t xml:space="preserve"> </w:t>
      </w:r>
    </w:p>
    <w:p w14:paraId="71F9BA8F" w14:textId="77777777" w:rsidR="00981394" w:rsidRPr="00D52EA2" w:rsidRDefault="00981394" w:rsidP="008A53F2">
      <w:pPr>
        <w:pStyle w:val="ListParagraph"/>
        <w:ind w:left="1080"/>
      </w:pPr>
    </w:p>
    <w:p w14:paraId="47960930" w14:textId="42DF5F72" w:rsidR="00AB0B64" w:rsidRPr="00D52EA2" w:rsidRDefault="00AB0B64" w:rsidP="008A53F2">
      <w:pPr>
        <w:pStyle w:val="ListParagraph"/>
        <w:numPr>
          <w:ilvl w:val="0"/>
          <w:numId w:val="18"/>
        </w:numPr>
        <w:ind w:left="1080"/>
      </w:pPr>
      <w:r w:rsidRPr="00D52EA2">
        <w:t xml:space="preserve">The </w:t>
      </w:r>
      <w:r w:rsidR="00774B1D" w:rsidRPr="00D52EA2">
        <w:t xml:space="preserve">comprehensive </w:t>
      </w:r>
      <w:r w:rsidRPr="00D52EA2">
        <w:t xml:space="preserve">exam consists of three sections/subject areas (2 hours for each), given over the course of one day at the University’s testing center, totaling </w:t>
      </w:r>
      <w:r w:rsidR="00D758FB" w:rsidRPr="00D52EA2">
        <w:t xml:space="preserve">six </w:t>
      </w:r>
      <w:r w:rsidRPr="00D52EA2">
        <w:t xml:space="preserve">hours. </w:t>
      </w:r>
      <w:r w:rsidR="001E17CD" w:rsidRPr="00D52EA2">
        <w:t xml:space="preserve">Exams are scheduled by the committee chair. </w:t>
      </w:r>
      <w:r w:rsidRPr="00D52EA2">
        <w:t xml:space="preserve">A 30-60 minute break will occur between each exam. Additional university testing center information can be found here: </w:t>
      </w:r>
      <w:hyperlink r:id="rId14" w:history="1">
        <w:r w:rsidRPr="00D52EA2">
          <w:rPr>
            <w:rStyle w:val="Hyperlink"/>
          </w:rPr>
          <w:t>https://biggio.auburn.edu/programs/student-testing</w:t>
        </w:r>
      </w:hyperlink>
      <w:r w:rsidRPr="00D52EA2">
        <w:t xml:space="preserve"> Exams are administered electronically on testing center computers.    </w:t>
      </w:r>
    </w:p>
    <w:p w14:paraId="3FADF7FE" w14:textId="77777777" w:rsidR="00AB0B64" w:rsidRPr="00D52EA2" w:rsidRDefault="00AB0B64" w:rsidP="008A53F2">
      <w:pPr>
        <w:pStyle w:val="ListParagraph"/>
        <w:ind w:left="1080"/>
      </w:pPr>
    </w:p>
    <w:p w14:paraId="7285FB23" w14:textId="3479BA78" w:rsidR="00FB754A" w:rsidRPr="00D52EA2" w:rsidRDefault="00981394" w:rsidP="008A53F2">
      <w:pPr>
        <w:pStyle w:val="ListParagraph"/>
        <w:numPr>
          <w:ilvl w:val="0"/>
          <w:numId w:val="17"/>
        </w:numPr>
      </w:pPr>
      <w:r w:rsidRPr="00D52EA2">
        <w:t xml:space="preserve">Oral Defense:  </w:t>
      </w:r>
      <w:r w:rsidR="00CE4C1B" w:rsidRPr="00D52EA2">
        <w:t xml:space="preserve">Following written exams, an oral </w:t>
      </w:r>
      <w:r w:rsidR="003075A7" w:rsidRPr="00D52EA2">
        <w:t xml:space="preserve">defense </w:t>
      </w:r>
      <w:r w:rsidR="00CE4C1B" w:rsidRPr="00D52EA2">
        <w:t>will be scheduled to last two hours with the Advisory committee in which the committee asks questions about the student</w:t>
      </w:r>
      <w:r w:rsidR="00C73D6C" w:rsidRPr="00D52EA2">
        <w:t>’</w:t>
      </w:r>
      <w:r w:rsidR="00CE4C1B" w:rsidRPr="00D52EA2">
        <w:t>s written exams</w:t>
      </w:r>
      <w:r w:rsidRPr="00D52EA2">
        <w:t xml:space="preserve"> and written internship paper</w:t>
      </w:r>
      <w:r w:rsidR="00CE4C1B" w:rsidRPr="00D52EA2">
        <w:t xml:space="preserve">. </w:t>
      </w:r>
      <w:r w:rsidR="00DE4507" w:rsidRPr="00D52EA2">
        <w:t>A</w:t>
      </w:r>
      <w:r w:rsidR="00FB754A" w:rsidRPr="00D52EA2">
        <w:t>t least one week should be scheduled between the time written exams are completed and the oral defense occurs</w:t>
      </w:r>
      <w:r w:rsidR="00DE4507" w:rsidRPr="00D52EA2">
        <w:t xml:space="preserve"> to allow for adequate time for evaluation. </w:t>
      </w:r>
      <w:r w:rsidR="00FB754A" w:rsidRPr="00D52EA2">
        <w:t>Exceptions to this policy can be made with unanimous approval of advisory committee members and the GPO.</w:t>
      </w:r>
    </w:p>
    <w:p w14:paraId="5DE25628" w14:textId="77777777" w:rsidR="00DE4507" w:rsidRPr="00D52EA2" w:rsidRDefault="00DE4507" w:rsidP="00425EBD">
      <w:pPr>
        <w:pStyle w:val="Default"/>
        <w:ind w:left="450"/>
      </w:pPr>
      <w:bookmarkStart w:id="94" w:name="_Toc273911585"/>
      <w:bookmarkStart w:id="95" w:name="_Toc352941692"/>
      <w:bookmarkStart w:id="96" w:name="_Toc32475748"/>
    </w:p>
    <w:p w14:paraId="552D22E8" w14:textId="33066D73" w:rsidR="00425EBD" w:rsidRDefault="00DE4507" w:rsidP="00A42CF2">
      <w:pPr>
        <w:rPr>
          <w:b/>
          <w:bCs/>
          <w:i/>
          <w:iCs/>
        </w:rPr>
      </w:pPr>
      <w:r w:rsidRPr="00D52EA2">
        <w:rPr>
          <w:b/>
          <w:bCs/>
          <w:i/>
          <w:iCs/>
        </w:rPr>
        <w:t xml:space="preserve">NOTE:  It is important that you and your internship supervisors are aware of and willing to schedule your work schedule around the assigned capstone exam and oral </w:t>
      </w:r>
      <w:r w:rsidR="007F33A5" w:rsidRPr="00D52EA2">
        <w:rPr>
          <w:b/>
          <w:bCs/>
          <w:i/>
          <w:iCs/>
        </w:rPr>
        <w:t xml:space="preserve">defense </w:t>
      </w:r>
      <w:r w:rsidRPr="00D52EA2">
        <w:rPr>
          <w:b/>
          <w:bCs/>
          <w:i/>
          <w:iCs/>
        </w:rPr>
        <w:t>schedule</w:t>
      </w:r>
      <w:r w:rsidR="007A7939" w:rsidRPr="00D52EA2">
        <w:rPr>
          <w:b/>
          <w:bCs/>
          <w:i/>
          <w:iCs/>
        </w:rPr>
        <w:t xml:space="preserve">. </w:t>
      </w:r>
      <w:r w:rsidRPr="00D52EA2">
        <w:rPr>
          <w:b/>
          <w:bCs/>
          <w:i/>
          <w:iCs/>
        </w:rPr>
        <w:t xml:space="preserve">When interning outside the immediate Auburn area, you will be expected to return to campus to take the </w:t>
      </w:r>
      <w:r w:rsidR="00210576" w:rsidRPr="00D52EA2">
        <w:rPr>
          <w:b/>
          <w:bCs/>
          <w:i/>
          <w:iCs/>
        </w:rPr>
        <w:t xml:space="preserve">written </w:t>
      </w:r>
      <w:r w:rsidRPr="00D52EA2">
        <w:rPr>
          <w:b/>
          <w:bCs/>
          <w:i/>
          <w:iCs/>
        </w:rPr>
        <w:t>exam</w:t>
      </w:r>
      <w:r w:rsidR="00210576" w:rsidRPr="00D52EA2">
        <w:rPr>
          <w:b/>
          <w:bCs/>
          <w:i/>
          <w:iCs/>
        </w:rPr>
        <w:t xml:space="preserve">. The oral defense may be in person or via </w:t>
      </w:r>
      <w:r w:rsidR="008A53F2" w:rsidRPr="00D52EA2">
        <w:rPr>
          <w:b/>
          <w:bCs/>
          <w:i/>
          <w:iCs/>
        </w:rPr>
        <w:t>Zoom</w:t>
      </w:r>
      <w:r w:rsidR="009E1431" w:rsidRPr="00D52EA2">
        <w:rPr>
          <w:b/>
          <w:bCs/>
          <w:i/>
          <w:iCs/>
        </w:rPr>
        <w:t xml:space="preserve">. The student will work to schedule </w:t>
      </w:r>
      <w:r w:rsidR="005E692A" w:rsidRPr="00D52EA2">
        <w:rPr>
          <w:b/>
          <w:bCs/>
          <w:i/>
          <w:iCs/>
        </w:rPr>
        <w:t xml:space="preserve">a mutually agreeable time </w:t>
      </w:r>
      <w:r w:rsidR="005F1260" w:rsidRPr="00D52EA2">
        <w:rPr>
          <w:b/>
          <w:bCs/>
          <w:i/>
          <w:iCs/>
        </w:rPr>
        <w:t xml:space="preserve">with Committee members. </w:t>
      </w:r>
      <w:bookmarkStart w:id="97" w:name="_Toc352941693"/>
      <w:bookmarkStart w:id="98" w:name="_Toc32475749"/>
      <w:bookmarkEnd w:id="94"/>
      <w:bookmarkEnd w:id="95"/>
      <w:bookmarkEnd w:id="96"/>
    </w:p>
    <w:p w14:paraId="043C20E9" w14:textId="77777777" w:rsidR="0063521B" w:rsidRPr="00D52EA2" w:rsidRDefault="0063521B" w:rsidP="00A42CF2"/>
    <w:p w14:paraId="7C0FA12A" w14:textId="41B10AFB" w:rsidR="00095101" w:rsidRPr="00D52EA2" w:rsidRDefault="00095101" w:rsidP="001820FA">
      <w:pPr>
        <w:pStyle w:val="Heading2"/>
        <w:rPr>
          <w:iCs/>
        </w:rPr>
      </w:pPr>
      <w:bookmarkStart w:id="99" w:name="_Toc148960231"/>
      <w:r w:rsidRPr="00D52EA2">
        <w:t xml:space="preserve">Scheduling Written </w:t>
      </w:r>
      <w:r w:rsidR="00CE4C1B" w:rsidRPr="00D52EA2">
        <w:t xml:space="preserve">and Oral </w:t>
      </w:r>
      <w:r w:rsidR="00332D2A" w:rsidRPr="00D52EA2">
        <w:t>Defense</w:t>
      </w:r>
      <w:bookmarkEnd w:id="99"/>
    </w:p>
    <w:p w14:paraId="0C9A121F" w14:textId="62C7F733" w:rsidR="00425EBD" w:rsidRPr="006C4BF7" w:rsidRDefault="00425EBD" w:rsidP="009448B6">
      <w:pPr>
        <w:rPr>
          <w:b/>
          <w:bCs/>
          <w:i/>
          <w:iCs/>
        </w:rPr>
      </w:pPr>
      <w:r w:rsidRPr="00D52EA2">
        <w:t>You will work with your major professor and your Advisory Committee to schedule written</w:t>
      </w:r>
      <w:r w:rsidR="007F33A5" w:rsidRPr="00D52EA2">
        <w:rPr>
          <w:b/>
          <w:bCs/>
          <w:i/>
          <w:iCs/>
        </w:rPr>
        <w:t xml:space="preserve"> exams</w:t>
      </w:r>
      <w:r w:rsidRPr="00D52EA2">
        <w:t xml:space="preserve"> and oral </w:t>
      </w:r>
      <w:r w:rsidR="007F33A5" w:rsidRPr="00D52EA2">
        <w:rPr>
          <w:b/>
          <w:bCs/>
          <w:i/>
          <w:iCs/>
        </w:rPr>
        <w:t>defense</w:t>
      </w:r>
      <w:r w:rsidR="007F33A5" w:rsidRPr="00D52EA2">
        <w:t xml:space="preserve"> </w:t>
      </w:r>
      <w:r w:rsidRPr="00D52EA2">
        <w:t xml:space="preserve">at a mutually agreeable time in keeping with CMJN policies and the Graduate School calendar. Failure to complete the exams by the listed </w:t>
      </w:r>
      <w:hyperlink r:id="rId15">
        <w:r w:rsidRPr="00D52EA2">
          <w:rPr>
            <w:rStyle w:val="Hyperlink"/>
          </w:rPr>
          <w:t>Graduate School deadline</w:t>
        </w:r>
      </w:hyperlink>
      <w:r w:rsidRPr="2EEA2D45">
        <w:t xml:space="preserve"> will delay graduation</w:t>
      </w:r>
      <w:r w:rsidR="007A7939">
        <w:t xml:space="preserve">. </w:t>
      </w:r>
    </w:p>
    <w:p w14:paraId="6F55947E" w14:textId="77777777" w:rsidR="00425EBD" w:rsidRDefault="00425EBD" w:rsidP="006C4BF7">
      <w:pPr>
        <w:pStyle w:val="Default"/>
      </w:pPr>
    </w:p>
    <w:p w14:paraId="629114E0" w14:textId="37B84A3C" w:rsidR="006C4BF7" w:rsidRPr="00095101" w:rsidRDefault="006C4BF7" w:rsidP="00095101">
      <w:pPr>
        <w:pStyle w:val="Default"/>
        <w:rPr>
          <w:rStyle w:val="Heading3Char"/>
          <w:rFonts w:ascii="Times New Roman" w:hAnsi="Times New Roman"/>
          <w:b w:val="0"/>
          <w:bCs w:val="0"/>
          <w:i w:val="0"/>
        </w:rPr>
      </w:pPr>
      <w:r>
        <w:t>No matter the option chosen, the major professor schedules and organizes elements of the testing process (e.g., testing and room reservations, etc.) In the event that your major professor is unavailable to fulfill these duties, a member of your Advisory Committee will. Direct questions about the process to your major professor (or to your Advisory Committee members if they are not available).</w:t>
      </w:r>
    </w:p>
    <w:p w14:paraId="542ED043" w14:textId="586F7200" w:rsidR="00095101" w:rsidRPr="00095101" w:rsidRDefault="00095101" w:rsidP="001820FA">
      <w:pPr>
        <w:pStyle w:val="Heading2"/>
      </w:pPr>
      <w:bookmarkStart w:id="100" w:name="_Toc148960232"/>
      <w:r w:rsidRPr="00095101">
        <w:t>Passing Capstone Exams</w:t>
      </w:r>
      <w:bookmarkEnd w:id="100"/>
    </w:p>
    <w:p w14:paraId="26A00B01" w14:textId="1CD02ABF" w:rsidR="00677D6D" w:rsidRDefault="00FB754A" w:rsidP="00FB754A">
      <w:r>
        <w:t xml:space="preserve">Successful completion of your exam requires the unanimous support of all members of the Advisory Committee. </w:t>
      </w:r>
      <w:bookmarkEnd w:id="97"/>
      <w:bookmarkEnd w:id="98"/>
    </w:p>
    <w:p w14:paraId="29E83FC1" w14:textId="0EB04EEA" w:rsidR="00095101" w:rsidRPr="00677D6D" w:rsidRDefault="00095101" w:rsidP="001820FA">
      <w:pPr>
        <w:pStyle w:val="Heading2"/>
      </w:pPr>
      <w:bookmarkStart w:id="101" w:name="_Toc148960233"/>
      <w:bookmarkStart w:id="102" w:name="_Toc352941694"/>
      <w:bookmarkStart w:id="103" w:name="_Toc32475750"/>
      <w:r w:rsidRPr="00095101">
        <w:t>Failing Capstone Exams</w:t>
      </w:r>
      <w:bookmarkEnd w:id="101"/>
      <w:r w:rsidRPr="00095101">
        <w:t xml:space="preserve"> </w:t>
      </w:r>
    </w:p>
    <w:p w14:paraId="48A7E047" w14:textId="64E8AE17" w:rsidR="00FB754A" w:rsidRPr="00B84142" w:rsidRDefault="00FB754A" w:rsidP="00677D6D">
      <w:pPr>
        <w:rPr>
          <w:b/>
          <w:bCs/>
          <w:i/>
          <w:iCs/>
        </w:rPr>
      </w:pPr>
      <w:r w:rsidRPr="2EEA2D45">
        <w:t>If you fail the examination, one reexamination may be given on the recommendation of the Advisory Committee and approval by the Dean of the Graduate School</w:t>
      </w:r>
      <w:r w:rsidR="007A7939">
        <w:t xml:space="preserve">. </w:t>
      </w:r>
      <w:r w:rsidRPr="00FB754A">
        <w:rPr>
          <w:u w:val="single"/>
        </w:rPr>
        <w:t>Th</w:t>
      </w:r>
      <w:r>
        <w:rPr>
          <w:u w:val="single"/>
        </w:rPr>
        <w:t xml:space="preserve">e </w:t>
      </w:r>
      <w:r w:rsidRPr="00FB754A">
        <w:rPr>
          <w:u w:val="single"/>
        </w:rPr>
        <w:t>examination will be scheduled for the next semester</w:t>
      </w:r>
      <w:r w:rsidR="007A7939">
        <w:rPr>
          <w:u w:val="single"/>
        </w:rPr>
        <w:t xml:space="preserve">. </w:t>
      </w:r>
      <w:r w:rsidRPr="2EEA2D45">
        <w:t>Further examinations will only be granted under exceptional circumstances with unanimous approval of the student’s Advisory Committee and approval of Auburn University’s Graduate Council</w:t>
      </w:r>
      <w:r w:rsidRPr="00A31FE0">
        <w:t xml:space="preserve">. </w:t>
      </w:r>
      <w:bookmarkEnd w:id="102"/>
      <w:bookmarkEnd w:id="103"/>
      <w:r w:rsidR="005E1296" w:rsidRPr="00A31FE0">
        <w:t xml:space="preserve">Failure may result in additional graduate school fees and </w:t>
      </w:r>
      <w:r w:rsidR="005E692A" w:rsidRPr="00A31FE0">
        <w:t>costs and</w:t>
      </w:r>
      <w:r w:rsidR="0097691D" w:rsidRPr="00A31FE0">
        <w:t xml:space="preserve"> may </w:t>
      </w:r>
      <w:r w:rsidR="005E692A" w:rsidRPr="00A31FE0">
        <w:t xml:space="preserve">also </w:t>
      </w:r>
      <w:r w:rsidR="0097691D" w:rsidRPr="00A31FE0">
        <w:t>delay graduation</w:t>
      </w:r>
      <w:r w:rsidR="005E1296" w:rsidRPr="00A31FE0">
        <w:t xml:space="preserve">.  The student </w:t>
      </w:r>
      <w:r w:rsidR="00E06F73" w:rsidRPr="00A31FE0">
        <w:t xml:space="preserve">is responsible for these costs. Students </w:t>
      </w:r>
      <w:r w:rsidR="005E1296" w:rsidRPr="00A31FE0">
        <w:t>should consult with the graduate school</w:t>
      </w:r>
      <w:r w:rsidR="0097691D" w:rsidRPr="00A31FE0">
        <w:t>.</w:t>
      </w:r>
      <w:r w:rsidR="0097691D">
        <w:t xml:space="preserve"> </w:t>
      </w:r>
    </w:p>
    <w:p w14:paraId="0B119527" w14:textId="77777777" w:rsidR="00B67E64" w:rsidRDefault="00B67E64" w:rsidP="00D830BC">
      <w:pPr>
        <w:pStyle w:val="Default"/>
      </w:pPr>
    </w:p>
    <w:p w14:paraId="7FFF7E05" w14:textId="77777777" w:rsidR="00956DED" w:rsidRDefault="00956DED" w:rsidP="00BE07C8">
      <w:pPr>
        <w:pStyle w:val="Heading1"/>
        <w:spacing w:before="0"/>
      </w:pPr>
      <w:bookmarkStart w:id="104" w:name="_Toc273911586"/>
      <w:bookmarkStart w:id="105" w:name="_Toc352941695"/>
      <w:bookmarkStart w:id="106" w:name="_Toc32475751"/>
      <w:bookmarkStart w:id="107" w:name="_Toc148960234"/>
      <w:r>
        <w:t>Graduation Requirements</w:t>
      </w:r>
      <w:bookmarkEnd w:id="104"/>
      <w:bookmarkEnd w:id="105"/>
      <w:bookmarkEnd w:id="106"/>
      <w:bookmarkEnd w:id="107"/>
    </w:p>
    <w:p w14:paraId="07927444" w14:textId="5D3C8ACF" w:rsidR="00956DED" w:rsidRDefault="00D5420C" w:rsidP="00DD415A">
      <w:r w:rsidRPr="00D5420C">
        <w:t xml:space="preserve">One term before you plan to graduate, you must fill out your </w:t>
      </w:r>
      <w:hyperlink r:id="rId16" w:tgtFrame="_blank" w:history="1">
        <w:r w:rsidRPr="00D5420C">
          <w:rPr>
            <w:color w:val="0000FF"/>
            <w:u w:val="single"/>
          </w:rPr>
          <w:t>Graduation Application</w:t>
        </w:r>
      </w:hyperlink>
      <w:r w:rsidRPr="00D5420C">
        <w:t xml:space="preserve"> (under AU Access, on My </w:t>
      </w:r>
      <w:r w:rsidRPr="00D740E6">
        <w:t>Academics).</w:t>
      </w:r>
      <w:r w:rsidRPr="00D740E6" w:rsidDel="00D5420C">
        <w:t xml:space="preserve"> </w:t>
      </w:r>
      <w:r w:rsidR="00956DED" w:rsidRPr="00D740E6">
        <w:t xml:space="preserve">It is your responsibility to </w:t>
      </w:r>
      <w:r w:rsidR="00D51A38" w:rsidRPr="00D740E6">
        <w:t>track</w:t>
      </w:r>
      <w:r w:rsidR="00956DED" w:rsidRPr="00D740E6">
        <w:t xml:space="preserve"> and meet all </w:t>
      </w:r>
      <w:hyperlink r:id="rId17" w:history="1">
        <w:r w:rsidR="00704F11" w:rsidRPr="00D740E6">
          <w:rPr>
            <w:rStyle w:val="Hyperlink"/>
          </w:rPr>
          <w:t>G</w:t>
        </w:r>
        <w:r w:rsidR="00956DED" w:rsidRPr="00D740E6">
          <w:rPr>
            <w:rStyle w:val="Hyperlink"/>
          </w:rPr>
          <w:t xml:space="preserve">raduate </w:t>
        </w:r>
        <w:r w:rsidR="00704F11" w:rsidRPr="00D740E6">
          <w:rPr>
            <w:rStyle w:val="Hyperlink"/>
          </w:rPr>
          <w:t>S</w:t>
        </w:r>
        <w:r w:rsidR="00956DED" w:rsidRPr="00D740E6">
          <w:rPr>
            <w:rStyle w:val="Hyperlink"/>
          </w:rPr>
          <w:t>chool deadlines</w:t>
        </w:r>
      </w:hyperlink>
      <w:r w:rsidR="00956DED" w:rsidRPr="00D740E6">
        <w:t xml:space="preserve"> and requirements. Contact the graduate school if you have any questions about meeting requirements and deadlines.</w:t>
      </w:r>
      <w:r w:rsidR="00956DED">
        <w:t xml:space="preserve"> </w:t>
      </w:r>
      <w:bookmarkStart w:id="108" w:name="_Toc273911587"/>
    </w:p>
    <w:p w14:paraId="1882FE4B" w14:textId="07511CA5" w:rsidR="00956DED" w:rsidRDefault="00323849" w:rsidP="008828E1">
      <w:pPr>
        <w:pStyle w:val="Heading1"/>
      </w:pPr>
      <w:bookmarkStart w:id="109" w:name="_Toc352941696"/>
      <w:bookmarkStart w:id="110" w:name="_Toc32475752"/>
      <w:bookmarkStart w:id="111" w:name="_Toc148960235"/>
      <w:r>
        <w:t xml:space="preserve">Student Behavior and </w:t>
      </w:r>
      <w:r w:rsidR="00956DED">
        <w:t>Communication Policies</w:t>
      </w:r>
      <w:bookmarkEnd w:id="109"/>
      <w:bookmarkEnd w:id="110"/>
      <w:bookmarkEnd w:id="111"/>
    </w:p>
    <w:p w14:paraId="74622F73" w14:textId="77777777" w:rsidR="00956DED" w:rsidRPr="004169B9" w:rsidRDefault="00956DED" w:rsidP="001820FA">
      <w:pPr>
        <w:pStyle w:val="Heading2"/>
      </w:pPr>
      <w:bookmarkStart w:id="112" w:name="_Toc273911576"/>
      <w:bookmarkStart w:id="113" w:name="_Toc352941697"/>
      <w:bookmarkStart w:id="114" w:name="_Toc32475753"/>
      <w:bookmarkStart w:id="115" w:name="_Toc148960236"/>
      <w:r w:rsidRPr="004169B9">
        <w:t>Communicating with Faculty</w:t>
      </w:r>
      <w:bookmarkEnd w:id="112"/>
      <w:bookmarkEnd w:id="113"/>
      <w:bookmarkEnd w:id="114"/>
      <w:bookmarkEnd w:id="115"/>
    </w:p>
    <w:p w14:paraId="61B0F9CE" w14:textId="6B23B448" w:rsidR="00956DED" w:rsidRDefault="00956DED" w:rsidP="00DD415A">
      <w:r>
        <w:t>Your professors will frequently use</w:t>
      </w:r>
      <w:r w:rsidR="006B723E">
        <w:t xml:space="preserve"> your Auburn</w:t>
      </w:r>
      <w:r>
        <w:t xml:space="preserve"> email </w:t>
      </w:r>
      <w:r w:rsidR="006B723E">
        <w:t xml:space="preserve">address </w:t>
      </w:r>
      <w:r>
        <w:t>to communicate class assignments and other messages to you</w:t>
      </w:r>
      <w:r w:rsidR="007A7939">
        <w:t xml:space="preserve">. </w:t>
      </w:r>
      <w:r>
        <w:t>Email is the University’s official form of communication</w:t>
      </w:r>
      <w:r w:rsidR="00DE4507">
        <w:t xml:space="preserve">. You are expected to check </w:t>
      </w:r>
      <w:r>
        <w:t xml:space="preserve">it </w:t>
      </w:r>
      <w:r w:rsidR="00D51A38">
        <w:t>at least once each business day</w:t>
      </w:r>
      <w:r w:rsidR="00DE4507">
        <w:t xml:space="preserve"> and to respond </w:t>
      </w:r>
      <w:r w:rsidR="00B67E64">
        <w:t xml:space="preserve">to professor inquiries within one business day of receiving </w:t>
      </w:r>
      <w:r w:rsidR="00DE4507">
        <w:t>a</w:t>
      </w:r>
      <w:r w:rsidR="00B67E64">
        <w:t xml:space="preserve"> message.</w:t>
      </w:r>
      <w:r w:rsidR="00D51A38">
        <w:t xml:space="preserve"> </w:t>
      </w:r>
    </w:p>
    <w:p w14:paraId="5D6C517D" w14:textId="77777777" w:rsidR="00956DED" w:rsidRPr="004169B9" w:rsidRDefault="00956DED" w:rsidP="001820FA">
      <w:pPr>
        <w:pStyle w:val="Heading2"/>
      </w:pPr>
      <w:bookmarkStart w:id="116" w:name="_Toc273911577"/>
      <w:bookmarkStart w:id="117" w:name="_Toc352941698"/>
      <w:bookmarkStart w:id="118" w:name="_Toc32475754"/>
      <w:bookmarkStart w:id="119" w:name="_Toc148960237"/>
      <w:r w:rsidRPr="004169B9">
        <w:t>Using Social Media</w:t>
      </w:r>
      <w:bookmarkEnd w:id="116"/>
      <w:bookmarkEnd w:id="117"/>
      <w:bookmarkEnd w:id="118"/>
      <w:bookmarkEnd w:id="119"/>
    </w:p>
    <w:p w14:paraId="6A09DA71" w14:textId="27EB97F9" w:rsidR="00956DED" w:rsidRPr="00A31FE0" w:rsidRDefault="278BE4F8" w:rsidP="00D51A38">
      <w:pPr>
        <w:pStyle w:val="Default"/>
      </w:pPr>
      <w:r>
        <w:t>No electronic posting should ever be considered truly confidential and/or private. Carefully consider what comments, photographs, etc. you post</w:t>
      </w:r>
      <w:r w:rsidR="007A7939">
        <w:t xml:space="preserve">. </w:t>
      </w:r>
      <w:r>
        <w:t xml:space="preserve">Offhanded remarks and inappropriate photos may reflect badly on you and/or the graduate program, the </w:t>
      </w:r>
      <w:r w:rsidR="00DE4507">
        <w:t>School</w:t>
      </w:r>
      <w:r>
        <w:t xml:space="preserve">, and the university. The classroom environment should support the intellectual exchange of ideas. Postings about peer or professor comments in class may negatively affect the exchange of ideas and overall class </w:t>
      </w:r>
      <w:r w:rsidRPr="00A31FE0">
        <w:t>environment. CMJN graduate policy requires that you obtain permission from faculty and your peers prior to posting photographs, personal commentary, etc.</w:t>
      </w:r>
    </w:p>
    <w:p w14:paraId="170E08E7" w14:textId="77777777" w:rsidR="00DE626D" w:rsidRPr="00A31FE0" w:rsidRDefault="00086A6E" w:rsidP="001820FA">
      <w:pPr>
        <w:pStyle w:val="Heading2"/>
      </w:pPr>
      <w:bookmarkStart w:id="120" w:name="_Toc277715501"/>
      <w:bookmarkStart w:id="121" w:name="_Toc352941699"/>
      <w:bookmarkStart w:id="122" w:name="_Toc32475755"/>
      <w:bookmarkStart w:id="123" w:name="_Toc148960238"/>
      <w:bookmarkStart w:id="124" w:name="_Toc277715503"/>
      <w:r w:rsidRPr="00A31FE0">
        <w:t xml:space="preserve">Interacting with Faculty, </w:t>
      </w:r>
      <w:r w:rsidR="00DE626D" w:rsidRPr="00A31FE0">
        <w:t>Staff</w:t>
      </w:r>
      <w:bookmarkEnd w:id="120"/>
      <w:r w:rsidR="00DE626D" w:rsidRPr="00A31FE0">
        <w:t xml:space="preserve"> &amp; Colleagues</w:t>
      </w:r>
      <w:bookmarkEnd w:id="121"/>
      <w:bookmarkEnd w:id="122"/>
      <w:bookmarkEnd w:id="123"/>
    </w:p>
    <w:p w14:paraId="54B75E14" w14:textId="2BCF3906" w:rsidR="00A31FE0" w:rsidRPr="00D555D7" w:rsidRDefault="00873785" w:rsidP="00D555D7">
      <w:r w:rsidRPr="00A31FE0">
        <w:t xml:space="preserve">Professionalism and respect are the key elements of interactions with colleagues, CMJN staff, and with faculty. </w:t>
      </w:r>
      <w:r w:rsidR="00DE626D" w:rsidRPr="00A31FE0">
        <w:t>All personnel must adhere to University policies</w:t>
      </w:r>
      <w:r w:rsidR="003D1438" w:rsidRPr="00A31FE0">
        <w:t>,</w:t>
      </w:r>
      <w:r w:rsidR="00DE626D" w:rsidRPr="00A31FE0">
        <w:t xml:space="preserve"> including policies concerning </w:t>
      </w:r>
      <w:r w:rsidR="00CA3004" w:rsidRPr="00A31FE0">
        <w:t xml:space="preserve">bias, </w:t>
      </w:r>
      <w:r w:rsidR="00DE626D" w:rsidRPr="00A31FE0">
        <w:t>harassment</w:t>
      </w:r>
      <w:r w:rsidR="00CA3004" w:rsidRPr="00A31FE0">
        <w:t>,</w:t>
      </w:r>
      <w:r w:rsidR="00DE626D" w:rsidRPr="00A31FE0">
        <w:t xml:space="preserve"> and romantic relationships. </w:t>
      </w:r>
      <w:bookmarkEnd w:id="124"/>
      <w:r w:rsidR="007F0580" w:rsidRPr="00A31FE0">
        <w:t xml:space="preserve">Sexual </w:t>
      </w:r>
      <w:r w:rsidR="00277681" w:rsidRPr="00A31FE0">
        <w:t>h</w:t>
      </w:r>
      <w:r w:rsidR="00146EB6" w:rsidRPr="00A31FE0">
        <w:t>arassment</w:t>
      </w:r>
      <w:r w:rsidR="007D2782" w:rsidRPr="00A31FE0">
        <w:t xml:space="preserve"> </w:t>
      </w:r>
      <w:r w:rsidR="00146EB6" w:rsidRPr="00A31FE0">
        <w:t xml:space="preserve">and related policies are available </w:t>
      </w:r>
      <w:bookmarkStart w:id="125" w:name="_Hlk148368173"/>
      <w:r w:rsidR="00146EB6" w:rsidRPr="00A31FE0">
        <w:t xml:space="preserve">on the Title IX </w:t>
      </w:r>
      <w:hyperlink r:id="rId18" w:history="1">
        <w:r w:rsidR="003548E9" w:rsidRPr="00A31FE0">
          <w:rPr>
            <w:rStyle w:val="Hyperlink"/>
          </w:rPr>
          <w:t>website</w:t>
        </w:r>
      </w:hyperlink>
      <w:bookmarkEnd w:id="125"/>
      <w:r w:rsidR="00A31FE0" w:rsidRPr="00A31FE0">
        <w:t>.</w:t>
      </w:r>
      <w:r w:rsidR="00146EB6" w:rsidRPr="00A31FE0">
        <w:t xml:space="preserve">  </w:t>
      </w:r>
      <w:r w:rsidR="007D2782" w:rsidRPr="00A31FE0">
        <w:t>Information on policies and reporting o</w:t>
      </w:r>
      <w:r w:rsidR="00CA3004" w:rsidRPr="00A31FE0">
        <w:t xml:space="preserve">ther </w:t>
      </w:r>
      <w:r w:rsidR="007D2782" w:rsidRPr="00A31FE0">
        <w:t xml:space="preserve">discriminatory </w:t>
      </w:r>
      <w:r w:rsidR="00CA3004" w:rsidRPr="00A31FE0">
        <w:t xml:space="preserve">incidents may be </w:t>
      </w:r>
      <w:r w:rsidR="007D2782" w:rsidRPr="00A31FE0">
        <w:t xml:space="preserve">reviewed at the </w:t>
      </w:r>
      <w:r w:rsidR="00CA3004" w:rsidRPr="00A31FE0">
        <w:t>BERT</w:t>
      </w:r>
      <w:r w:rsidR="007D2782" w:rsidRPr="00A31FE0">
        <w:t xml:space="preserve"> </w:t>
      </w:r>
      <w:hyperlink r:id="rId19" w:history="1">
        <w:r w:rsidR="007D2782" w:rsidRPr="00A31FE0">
          <w:rPr>
            <w:rStyle w:val="Hyperlink"/>
          </w:rPr>
          <w:t>website</w:t>
        </w:r>
      </w:hyperlink>
      <w:r w:rsidR="00A31FE0" w:rsidRPr="00A31FE0">
        <w:rPr>
          <w:rStyle w:val="Hyperlink"/>
        </w:rPr>
        <w:t>.</w:t>
      </w:r>
      <w:r w:rsidR="00DD7370">
        <w:t xml:space="preserve"> </w:t>
      </w:r>
      <w:bookmarkStart w:id="126" w:name="_Toc148960239"/>
      <w:bookmarkStart w:id="127" w:name="_Toc352941667"/>
      <w:bookmarkStart w:id="128" w:name="_Toc32475723"/>
      <w:bookmarkStart w:id="129" w:name="_Toc283233019"/>
      <w:bookmarkStart w:id="130" w:name="_Toc273911570"/>
    </w:p>
    <w:p w14:paraId="40DF37B8" w14:textId="6D183508" w:rsidR="00F12F4C" w:rsidRPr="001820FA" w:rsidRDefault="00F12F4C" w:rsidP="001820FA">
      <w:pPr>
        <w:pStyle w:val="Heading2"/>
      </w:pPr>
      <w:r w:rsidRPr="001820FA">
        <w:t>General Class Policies</w:t>
      </w:r>
      <w:bookmarkEnd w:id="126"/>
    </w:p>
    <w:p w14:paraId="4E6962BD" w14:textId="587803FB" w:rsidR="00F12F4C" w:rsidRDefault="005F4710" w:rsidP="00F12F4C">
      <w:r>
        <w:t>As</w:t>
      </w:r>
      <w:r w:rsidR="00F12F4C">
        <w:t xml:space="preserve"> advanced communication scholars</w:t>
      </w:r>
      <w:r>
        <w:t xml:space="preserve">, </w:t>
      </w:r>
      <w:r w:rsidR="00F12F4C">
        <w:t>you are expected to attend</w:t>
      </w:r>
      <w:r>
        <w:t xml:space="preserve"> class</w:t>
      </w:r>
      <w:r w:rsidR="00F12F4C">
        <w:t>, be prepared and on time, mak</w:t>
      </w:r>
      <w:r>
        <w:t>e</w:t>
      </w:r>
      <w:r w:rsidR="00F12F4C">
        <w:t xml:space="preserve"> substantive contributions to class discussion, meet assignment requirements, etc. It is important that you speak with employers regarding class schedules</w:t>
      </w:r>
      <w:r w:rsidR="007A7939">
        <w:t xml:space="preserve">. </w:t>
      </w:r>
      <w:r w:rsidR="00F12F4C">
        <w:t>Missing class for a work-related reason is not an excused absence or</w:t>
      </w:r>
      <w:r>
        <w:t xml:space="preserve"> a</w:t>
      </w:r>
      <w:r w:rsidR="00F12F4C">
        <w:t xml:space="preserve"> reason for submitting assignments late</w:t>
      </w:r>
      <w:r w:rsidR="007A7939">
        <w:t xml:space="preserve">. </w:t>
      </w:r>
    </w:p>
    <w:p w14:paraId="3BFDBEC8" w14:textId="7636F203" w:rsidR="00F12F4C" w:rsidRPr="001C3BFB" w:rsidRDefault="005F4710" w:rsidP="001820FA">
      <w:pPr>
        <w:pStyle w:val="Heading2"/>
      </w:pPr>
      <w:bookmarkStart w:id="131" w:name="_Toc148960240"/>
      <w:r>
        <w:t>Related University</w:t>
      </w:r>
      <w:r w:rsidR="00F12F4C">
        <w:t xml:space="preserve"> Policies</w:t>
      </w:r>
      <w:bookmarkEnd w:id="127"/>
      <w:bookmarkEnd w:id="128"/>
      <w:bookmarkEnd w:id="131"/>
    </w:p>
    <w:bookmarkEnd w:id="129"/>
    <w:p w14:paraId="108CDB7F" w14:textId="4EDA602D" w:rsidR="00F12F4C" w:rsidRPr="001C3BFB" w:rsidRDefault="005F4710" w:rsidP="00F12F4C">
      <w:r>
        <w:t>You</w:t>
      </w:r>
      <w:r w:rsidR="00F12F4C" w:rsidRPr="001C3BFB">
        <w:t xml:space="preserve"> </w:t>
      </w:r>
      <w:r>
        <w:t>are expected to</w:t>
      </w:r>
      <w:r w:rsidR="00F12F4C" w:rsidRPr="001C3BFB">
        <w:t xml:space="preserve"> abide by the University’s </w:t>
      </w:r>
      <w:hyperlink r:id="rId20" w:history="1">
        <w:r w:rsidR="00F12F4C">
          <w:rPr>
            <w:color w:val="0000FF"/>
            <w:u w:val="single"/>
          </w:rPr>
          <w:t>Code of Student Conduct</w:t>
        </w:r>
      </w:hyperlink>
      <w:r w:rsidR="007A7939">
        <w:t xml:space="preserve">. </w:t>
      </w:r>
      <w:r w:rsidR="00F12F4C" w:rsidRPr="001C3BFB">
        <w:t>The Code is also designed to protect you when your rights have been violated</w:t>
      </w:r>
      <w:r w:rsidR="007A7939">
        <w:t xml:space="preserve">. </w:t>
      </w:r>
      <w:r w:rsidR="00F12F4C" w:rsidRPr="001C3BFB">
        <w:t xml:space="preserve">You should familiarize yourself with this document as well as </w:t>
      </w:r>
      <w:r w:rsidR="00F12F4C">
        <w:t xml:space="preserve">policies </w:t>
      </w:r>
      <w:r w:rsidR="00F12F4C" w:rsidRPr="001C3BFB">
        <w:t xml:space="preserve">outlined in the AU student Handbook, </w:t>
      </w:r>
      <w:hyperlink r:id="rId21" w:history="1">
        <w:r w:rsidR="00F12F4C" w:rsidRPr="00694324">
          <w:rPr>
            <w:rStyle w:val="Hyperlink"/>
            <w:i/>
          </w:rPr>
          <w:t>Student Policy eHandbook.</w:t>
        </w:r>
      </w:hyperlink>
      <w:r w:rsidR="00F12F4C" w:rsidRPr="001C3BFB">
        <w:rPr>
          <w:color w:val="0000FF"/>
          <w:u w:val="single"/>
        </w:rPr>
        <w:t xml:space="preserve"> </w:t>
      </w:r>
      <w:r w:rsidR="00F12F4C" w:rsidRPr="001C3BFB">
        <w:t xml:space="preserve">The </w:t>
      </w:r>
      <w:hyperlink r:id="rId22" w:history="1">
        <w:r w:rsidR="00F12F4C" w:rsidRPr="00694324">
          <w:rPr>
            <w:rStyle w:val="Hyperlink"/>
          </w:rPr>
          <w:t>Office of Student Conduct (OSC)</w:t>
        </w:r>
      </w:hyperlink>
      <w:r w:rsidR="00F12F4C" w:rsidRPr="001C3BFB">
        <w:t xml:space="preserve"> is responsible for the administration of the AU Code of Student </w:t>
      </w:r>
      <w:r w:rsidR="00F12F4C">
        <w:t>Conduct</w:t>
      </w:r>
      <w:r w:rsidR="007A7939">
        <w:t xml:space="preserve">. </w:t>
      </w:r>
    </w:p>
    <w:p w14:paraId="06CD4CA4" w14:textId="77777777" w:rsidR="00F12F4C" w:rsidRPr="001C3BFB" w:rsidRDefault="00F12F4C" w:rsidP="00F12F4C"/>
    <w:p w14:paraId="0D01D738" w14:textId="23AAFDD4" w:rsidR="00F12F4C" w:rsidRPr="001C3BFB" w:rsidRDefault="00F12F4C" w:rsidP="00F12F4C">
      <w:r w:rsidRPr="001C3BFB">
        <w:t>Students will also abide by University policy’s regarding harassment</w:t>
      </w:r>
      <w:r w:rsidR="007A7939">
        <w:t xml:space="preserve">. </w:t>
      </w:r>
      <w:r w:rsidRPr="001C3BFB">
        <w:t xml:space="preserve">As </w:t>
      </w:r>
      <w:r w:rsidR="00F439C8">
        <w:t>outlined in the</w:t>
      </w:r>
      <w:r w:rsidRPr="001C3BFB">
        <w:t xml:space="preserve"> </w:t>
      </w:r>
      <w:hyperlink r:id="rId23" w:history="1">
        <w:r w:rsidR="00F439C8">
          <w:rPr>
            <w:color w:val="0000FF"/>
            <w:u w:val="single"/>
          </w:rPr>
          <w:t>AU Bulletin</w:t>
        </w:r>
      </w:hyperlink>
      <w:r w:rsidRPr="001C3BFB">
        <w:t>, “harassment in academic settings and in the employment arena where students are involved is defined as: Conduct (physical, verbal, graphic, written, or electronic) that is (1) unwelcome; (2) discriminatory on the basis of race, color, sex, religion, national origin, age, sexual orientation, or disability; (3) directed at an individual or group in one of the protected classes outlined in this policy; and (4) so severe or pervasive and objectively offensive that it unreasonably interferes with the victim’s ability to participate in or to realize the intended benefits of an institutional activity, opportunity, or resource, unreasonably interferes with the victim’s work or living environment, or deprives the victim of some other protected right.</w:t>
      </w:r>
      <w:r w:rsidR="00167411" w:rsidRPr="001C3BFB" w:rsidDel="00167411">
        <w:t xml:space="preserve"> </w:t>
      </w:r>
    </w:p>
    <w:p w14:paraId="1AAA3632" w14:textId="77777777" w:rsidR="00F12F4C" w:rsidRPr="001C3BFB" w:rsidRDefault="00F12F4C" w:rsidP="00F12F4C"/>
    <w:p w14:paraId="0EEDCE25" w14:textId="1959BFD2" w:rsidR="00F12F4C" w:rsidRPr="005B025B" w:rsidRDefault="009816C2" w:rsidP="00F12F4C">
      <w:hyperlink r:id="rId24" w:history="1">
        <w:r w:rsidR="00F439C8">
          <w:rPr>
            <w:color w:val="0000FF"/>
            <w:u w:val="single"/>
          </w:rPr>
          <w:t xml:space="preserve">As noted in the AU Bulletin, </w:t>
        </w:r>
      </w:hyperlink>
      <w:r w:rsidR="00F12F4C" w:rsidRPr="001C3BFB">
        <w:t>also notes that “Sexual harassment is a form of sex discrimination and is prohibited by federal regulation. Sexual harassment in academic settings and in the employment area where students are involved is defined as unwelcome sexual advances, requests for sexual favors, and other verbal, graphic or physical conduct of a sexual nature when (1) submission to such conduct may be explicitly or implicitly a term or condition of a student’s academic success or employment, (2) submission to or rejection of such conduct may be used as the basis for employment or academic decisions affecting the student and the student’s total educational and/or work experience, or (3) such conduct has the purpose or effect of substantially interfering with a student’s employment or academic performance or creates an intimidating, hostile or offensive work or educational environment that is severe, pervasive, and objectively offensive.”</w:t>
      </w:r>
    </w:p>
    <w:p w14:paraId="540A1AD6" w14:textId="77777777" w:rsidR="00F12F4C" w:rsidRPr="00E04266" w:rsidRDefault="00F12F4C" w:rsidP="001820FA">
      <w:pPr>
        <w:pStyle w:val="Heading2"/>
      </w:pPr>
      <w:bookmarkStart w:id="132" w:name="_Handling_Problems"/>
      <w:bookmarkStart w:id="133" w:name="_Toc283233023"/>
      <w:bookmarkStart w:id="134" w:name="_Toc352941668"/>
      <w:bookmarkStart w:id="135" w:name="_Toc32475724"/>
      <w:bookmarkStart w:id="136" w:name="_Toc148960241"/>
      <w:bookmarkEnd w:id="132"/>
      <w:r w:rsidRPr="00E04266">
        <w:t>Handling Problems</w:t>
      </w:r>
      <w:bookmarkEnd w:id="133"/>
      <w:bookmarkEnd w:id="134"/>
      <w:bookmarkEnd w:id="135"/>
      <w:bookmarkEnd w:id="136"/>
    </w:p>
    <w:p w14:paraId="34A6B676" w14:textId="77777777" w:rsidR="00A452CF" w:rsidRDefault="00DD7370" w:rsidP="00F12F4C">
      <w:r w:rsidRPr="00E04266">
        <w:t xml:space="preserve">As noted above, </w:t>
      </w:r>
      <w:r w:rsidRPr="00E04266">
        <w:rPr>
          <w:i/>
          <w:iCs/>
        </w:rPr>
        <w:t>a</w:t>
      </w:r>
      <w:r w:rsidR="00F12F4C" w:rsidRPr="00E04266">
        <w:rPr>
          <w:i/>
          <w:iCs/>
        </w:rPr>
        <w:t xml:space="preserve">ll </w:t>
      </w:r>
      <w:r w:rsidR="00F12F4C" w:rsidRPr="00E04266">
        <w:t>students and university personnel must adhere to University policies including policies concerning harassment and romantic relationships</w:t>
      </w:r>
      <w:r w:rsidR="007A7939" w:rsidRPr="00E04266">
        <w:t xml:space="preserve">. </w:t>
      </w:r>
    </w:p>
    <w:p w14:paraId="3AD8C4E1" w14:textId="77777777" w:rsidR="00A452CF" w:rsidRDefault="00A452CF" w:rsidP="00F12F4C"/>
    <w:p w14:paraId="1382E33F" w14:textId="77777777" w:rsidR="0032191F" w:rsidRDefault="00F12F4C" w:rsidP="00F12F4C">
      <w:r w:rsidRPr="00E04266">
        <w:t xml:space="preserve">If you are having problems interacting with a student, colleague, faculty member, or other university personnel or if you feel your rights have been violated, you should contact the GPO or School Director immediately, follow the directions outlined in the </w:t>
      </w:r>
      <w:hyperlink r:id="rId25" w:history="1">
        <w:r w:rsidR="00E53DB5">
          <w:rPr>
            <w:color w:val="0000FF"/>
            <w:u w:val="single"/>
          </w:rPr>
          <w:t>Code of Student Conduct</w:t>
        </w:r>
      </w:hyperlink>
      <w:r w:rsidRPr="00E04266">
        <w:t>, and contact the Office of Affirmative Action/Equal Opportunity in 317 James E. Foy Hall, or call (334) 844-4794 between 7:45 a.m. and 4:45 p.m., Monday through Friday</w:t>
      </w:r>
      <w:r w:rsidR="00543D8F" w:rsidRPr="00E04266">
        <w:t xml:space="preserve">. </w:t>
      </w:r>
      <w:r w:rsidR="00DD7370" w:rsidRPr="00E04266">
        <w:t xml:space="preserve">Incidents may also be reported through the </w:t>
      </w:r>
      <w:hyperlink r:id="rId26" w:history="1">
        <w:r w:rsidR="00DD7370" w:rsidRPr="00E04266">
          <w:rPr>
            <w:rStyle w:val="Hyperlink"/>
          </w:rPr>
          <w:t>Title IX</w:t>
        </w:r>
      </w:hyperlink>
      <w:r w:rsidR="00DD7370" w:rsidRPr="00E04266">
        <w:t xml:space="preserve"> and </w:t>
      </w:r>
      <w:hyperlink r:id="rId27" w:history="1">
        <w:r w:rsidR="00E04266" w:rsidRPr="00E04266">
          <w:rPr>
            <w:rStyle w:val="Hyperlink"/>
          </w:rPr>
          <w:t>BERT</w:t>
        </w:r>
      </w:hyperlink>
      <w:r w:rsidR="00E04266" w:rsidRPr="00E04266">
        <w:t xml:space="preserve"> websites</w:t>
      </w:r>
      <w:r w:rsidR="00DD7370" w:rsidRPr="00E04266">
        <w:t xml:space="preserve">.  </w:t>
      </w:r>
    </w:p>
    <w:p w14:paraId="3D88EB88" w14:textId="77777777" w:rsidR="0032191F" w:rsidRDefault="0032191F" w:rsidP="00F12F4C"/>
    <w:p w14:paraId="22B462D4" w14:textId="2EA65147" w:rsidR="00F12F4C" w:rsidRPr="00F57544" w:rsidRDefault="00F12F4C" w:rsidP="00F12F4C">
      <w:pPr>
        <w:rPr>
          <w:b/>
          <w:bCs/>
          <w:i/>
          <w:iCs/>
        </w:rPr>
      </w:pPr>
      <w:r w:rsidRPr="00E04266">
        <w:rPr>
          <w:b/>
          <w:bCs/>
          <w:i/>
          <w:iCs/>
        </w:rPr>
        <w:t>If you feel your safety is threatened, you should contact law enforcement immediately.</w:t>
      </w:r>
    </w:p>
    <w:p w14:paraId="7D4025BF" w14:textId="77777777" w:rsidR="00F12F4C" w:rsidRPr="00F57544" w:rsidRDefault="00F12F4C" w:rsidP="00F12F4C">
      <w:pPr>
        <w:pStyle w:val="Default"/>
      </w:pPr>
    </w:p>
    <w:p w14:paraId="20F4FC36" w14:textId="764E64B1" w:rsidR="00F12F4C" w:rsidRPr="00521C12" w:rsidRDefault="00F12F4C" w:rsidP="00F12F4C">
      <w:r w:rsidRPr="00F57544">
        <w:t>Finally, it is important that you be proactive</w:t>
      </w:r>
      <w:r w:rsidR="007A7939">
        <w:t xml:space="preserve">. </w:t>
      </w:r>
      <w:r w:rsidRPr="00F57544">
        <w:rPr>
          <w:b/>
          <w:i/>
        </w:rPr>
        <w:t>Any questions or concerns regarding the appropriateness of y</w:t>
      </w:r>
      <w:r w:rsidRPr="006D446D">
        <w:rPr>
          <w:b/>
          <w:i/>
        </w:rPr>
        <w:t>our own or another’s behavio</w:t>
      </w:r>
      <w:r>
        <w:rPr>
          <w:b/>
          <w:i/>
        </w:rPr>
        <w:t>r should be directed to the GPO</w:t>
      </w:r>
      <w:r w:rsidRPr="006D446D">
        <w:rPr>
          <w:b/>
          <w:i/>
        </w:rPr>
        <w:t xml:space="preserve"> or </w:t>
      </w:r>
      <w:r>
        <w:rPr>
          <w:b/>
          <w:i/>
        </w:rPr>
        <w:t>School Director</w:t>
      </w:r>
      <w:r w:rsidRPr="006D446D">
        <w:rPr>
          <w:b/>
          <w:i/>
        </w:rPr>
        <w:t xml:space="preserve"> immediately</w:t>
      </w:r>
      <w:r w:rsidR="007A7939">
        <w:rPr>
          <w:b/>
          <w:i/>
        </w:rPr>
        <w:t xml:space="preserve">. </w:t>
      </w:r>
      <w:r>
        <w:t>These individuals, rather than your peers (i.e., other graduate students/GTAs) are most qualified to help you.</w:t>
      </w:r>
    </w:p>
    <w:p w14:paraId="282D0AAC" w14:textId="77777777" w:rsidR="00677D6D" w:rsidRDefault="00677D6D">
      <w:pPr>
        <w:widowControl/>
        <w:autoSpaceDE/>
        <w:autoSpaceDN/>
        <w:adjustRightInd/>
        <w:rPr>
          <w:rFonts w:ascii="Arial" w:hAnsi="Arial" w:cs="Arial"/>
          <w:b/>
          <w:bCs/>
          <w:color w:val="000000"/>
          <w:sz w:val="32"/>
          <w:szCs w:val="36"/>
        </w:rPr>
      </w:pPr>
      <w:bookmarkStart w:id="137" w:name="_Toc352941669"/>
      <w:bookmarkStart w:id="138" w:name="_Toc32475725"/>
      <w:bookmarkStart w:id="139" w:name="_Toc148960242"/>
      <w:r>
        <w:br w:type="page"/>
      </w:r>
    </w:p>
    <w:p w14:paraId="717C65C7" w14:textId="7A805440" w:rsidR="00F12F4C" w:rsidRPr="008828E1" w:rsidRDefault="00F12F4C" w:rsidP="00F12F4C">
      <w:pPr>
        <w:pStyle w:val="Heading1"/>
      </w:pPr>
      <w:r w:rsidRPr="008828E1">
        <w:t>Academic Honesty</w:t>
      </w:r>
      <w:bookmarkEnd w:id="130"/>
      <w:bookmarkEnd w:id="137"/>
      <w:bookmarkEnd w:id="138"/>
      <w:bookmarkEnd w:id="139"/>
    </w:p>
    <w:p w14:paraId="1FED9351" w14:textId="77777777" w:rsidR="00F90F60" w:rsidRDefault="00F90F60" w:rsidP="00677D6D">
      <w:r>
        <w:t xml:space="preserve">Because some students in the past have expressed confusion as to what may constitute plagiarism, you will be given a copy of the School </w:t>
      </w:r>
      <w:r w:rsidRPr="006377DA">
        <w:t>plagiarism policy</w:t>
      </w:r>
      <w:r>
        <w:t xml:space="preserve"> to read and </w:t>
      </w:r>
      <w:r w:rsidRPr="005607FE">
        <w:t xml:space="preserve">sign (see Appendix </w:t>
      </w:r>
      <w:r>
        <w:t>C</w:t>
      </w:r>
      <w:r w:rsidRPr="005607FE">
        <w:t>).</w:t>
      </w:r>
      <w:r>
        <w:t xml:space="preserve"> You should also review the </w:t>
      </w:r>
      <w:r w:rsidRPr="00A31FE0">
        <w:rPr>
          <w:i/>
        </w:rPr>
        <w:t>Student Policy eHandbook</w:t>
      </w:r>
      <w:r>
        <w:rPr>
          <w:rStyle w:val="Hyperlink"/>
          <w:i/>
        </w:rPr>
        <w:t xml:space="preserve">’s </w:t>
      </w:r>
      <w:hyperlink r:id="rId28" w:history="1">
        <w:r w:rsidRPr="00A31FE0">
          <w:rPr>
            <w:rStyle w:val="Hyperlink"/>
            <w:i/>
          </w:rPr>
          <w:t>Academic Honesty Code</w:t>
        </w:r>
      </w:hyperlink>
      <w:r>
        <w:t xml:space="preserve"> prior to signing this form. The signed copy will be placed in your School file. </w:t>
      </w:r>
    </w:p>
    <w:p w14:paraId="4B3E8818" w14:textId="77777777" w:rsidR="00F90F60" w:rsidRDefault="00F90F60" w:rsidP="00677D6D"/>
    <w:p w14:paraId="1D92B971" w14:textId="7AC8ABA5" w:rsidR="00F12F4C" w:rsidRDefault="00F12F4C" w:rsidP="00677D6D">
      <w:r w:rsidRPr="00AA085C">
        <w:t>Academic honesty goes beyond plagiarism to include issues such as misrepresentation of authorship, fabrication of research, allowing others to submit work from classes previously taken, submitting the same paper to two separate assign</w:t>
      </w:r>
      <w:r>
        <w:t>ments (self-plagiarism), etc. You should r</w:t>
      </w:r>
      <w:r w:rsidRPr="00AA085C">
        <w:t xml:space="preserve">eview the AU </w:t>
      </w:r>
      <w:hyperlink r:id="rId29" w:history="1">
        <w:r w:rsidRPr="006377DA">
          <w:rPr>
            <w:rStyle w:val="Hyperlink"/>
            <w:i/>
          </w:rPr>
          <w:t>Student Policy eHandbook</w:t>
        </w:r>
      </w:hyperlink>
      <w:r w:rsidRPr="00AA085C">
        <w:rPr>
          <w:i/>
        </w:rPr>
        <w:t xml:space="preserve"> </w:t>
      </w:r>
      <w:r>
        <w:rPr>
          <w:i/>
        </w:rPr>
        <w:t xml:space="preserve">to </w:t>
      </w:r>
      <w:r w:rsidRPr="00AA085C">
        <w:t>familiar</w:t>
      </w:r>
      <w:r>
        <w:t>ize yourself</w:t>
      </w:r>
      <w:r w:rsidRPr="00AA085C">
        <w:t xml:space="preserve"> with your </w:t>
      </w:r>
      <w:r>
        <w:t xml:space="preserve">personal </w:t>
      </w:r>
      <w:r w:rsidRPr="00AA085C">
        <w:t>rights as well as the penalties of academic misconduct.</w:t>
      </w:r>
    </w:p>
    <w:p w14:paraId="452D7F99" w14:textId="2D00045A" w:rsidR="00B7181D" w:rsidRPr="00F55BFF" w:rsidRDefault="00E320D9" w:rsidP="00D555D7">
      <w:pPr>
        <w:pStyle w:val="Heading1"/>
      </w:pPr>
      <w:bookmarkStart w:id="140" w:name="_Appendix_A:_Plagiarism"/>
      <w:bookmarkStart w:id="141" w:name="_Appendix_B:_"/>
      <w:bookmarkStart w:id="142" w:name="_Toc352942055"/>
      <w:bookmarkStart w:id="143" w:name="_Toc32475756"/>
      <w:bookmarkStart w:id="144" w:name="_Toc148960243"/>
      <w:bookmarkEnd w:id="108"/>
      <w:bookmarkEnd w:id="140"/>
      <w:bookmarkEnd w:id="141"/>
      <w:r w:rsidRPr="00F55BFF">
        <w:t xml:space="preserve">Part Two: Graduate </w:t>
      </w:r>
      <w:r w:rsidRPr="00D555D7">
        <w:t>Teaching</w:t>
      </w:r>
      <w:r w:rsidRPr="00F55BFF">
        <w:t xml:space="preserve"> Assistant Policies</w:t>
      </w:r>
      <w:bookmarkEnd w:id="142"/>
      <w:bookmarkEnd w:id="143"/>
      <w:bookmarkEnd w:id="144"/>
    </w:p>
    <w:p w14:paraId="0EAE0933" w14:textId="5614E602" w:rsidR="006767D2" w:rsidRPr="006767D2" w:rsidRDefault="278BE4F8" w:rsidP="00677D6D">
      <w:r>
        <w:t>As noted previously, the policies concerning the graduate program in the School of Communication and Journalism (CMJN) are guided by the basic philosophy that the first priority of all graduate students is their education</w:t>
      </w:r>
      <w:r w:rsidR="007A7939">
        <w:t xml:space="preserve">. </w:t>
      </w:r>
      <w:r>
        <w:t xml:space="preserve">This </w:t>
      </w:r>
      <w:r w:rsidR="002C7D5B">
        <w:t xml:space="preserve">principle </w:t>
      </w:r>
      <w:r>
        <w:t xml:space="preserve">is especially important in balancing educational requirements with </w:t>
      </w:r>
      <w:r w:rsidR="00E01934">
        <w:t>a</w:t>
      </w:r>
      <w:r>
        <w:t xml:space="preserve"> Graduate Teaching Assistantship</w:t>
      </w:r>
      <w:r w:rsidR="007A7939">
        <w:t xml:space="preserve">. </w:t>
      </w:r>
      <w:r>
        <w:t xml:space="preserve">CMJN faculty believe that if a graduate student, for any reason, has difficulty </w:t>
      </w:r>
      <w:r w:rsidR="00E01934">
        <w:t>balancing</w:t>
      </w:r>
      <w:r>
        <w:t xml:space="preserve"> course work and GTA responsibilities, then it is in the best interest of the student to discontinue the GTA position in order to focus on </w:t>
      </w:r>
      <w:r w:rsidR="00E01934">
        <w:t xml:space="preserve">their </w:t>
      </w:r>
      <w:r>
        <w:t xml:space="preserve">education. </w:t>
      </w:r>
    </w:p>
    <w:p w14:paraId="2761146E" w14:textId="77777777" w:rsidR="00E75B2C" w:rsidRPr="006767D2" w:rsidRDefault="00E75B2C" w:rsidP="001820FA">
      <w:pPr>
        <w:pStyle w:val="Heading2"/>
      </w:pPr>
      <w:bookmarkStart w:id="145" w:name="_Toc148960244"/>
      <w:bookmarkStart w:id="146" w:name="_Toc352942056"/>
      <w:bookmarkStart w:id="147" w:name="_Toc32475757"/>
      <w:r w:rsidRPr="006767D2">
        <w:t>Graduate Program Officer &amp; Basic Course Director</w:t>
      </w:r>
      <w:bookmarkEnd w:id="145"/>
    </w:p>
    <w:p w14:paraId="52599321" w14:textId="77777777" w:rsidR="00E75B2C" w:rsidRPr="006767D2" w:rsidRDefault="00E75B2C" w:rsidP="00677D6D">
      <w:r>
        <w:t xml:space="preserve">The graduate program is overseen by the GPO. The GPO works closely with the COMM 1000/ Basic Course Director (BCD) with the goal of maintaining the highest pedagogical standards for GTAs teaching COMM 1000 (or assisting with other School courses), while at the same time striving to attain the highest educational standards for undergraduates enrolled in School courses. The GPO, aided by the BCD, is responsible for planning the graduate course rotation, assisting in School graduate student orientations, and overseeing all academic related matters of the graduate program.  The GPO is also responsible for tendering GTA offers, overseeing GTA sections and service assignments, and monitoring graduate student and GTA adherence to School and Graduate School GTA policies. </w:t>
      </w:r>
    </w:p>
    <w:p w14:paraId="516E4AA7" w14:textId="77777777" w:rsidR="00E75B2C" w:rsidRPr="006767D2" w:rsidRDefault="00E75B2C" w:rsidP="00677D6D"/>
    <w:p w14:paraId="5EBEEAB5" w14:textId="171D330D" w:rsidR="00E75B2C" w:rsidRDefault="00E75B2C" w:rsidP="00677D6D">
      <w:r w:rsidRPr="006767D2">
        <w:t>Generally, the Basic Course Director oversees all teaching related duties associated with COMM 1000, including teaching orientations, GTA assignments and reassignments, evaluations, and other related duties</w:t>
      </w:r>
      <w:r>
        <w:t xml:space="preserve">. </w:t>
      </w:r>
      <w:r w:rsidRPr="006767D2">
        <w:t xml:space="preserve">Questions regarding teaching should be directed first to the BCD, then to the GPO if the Director is unavailable. </w:t>
      </w:r>
    </w:p>
    <w:p w14:paraId="45A397FC" w14:textId="1651E4B0" w:rsidR="006767D2" w:rsidRPr="006767D2" w:rsidRDefault="006767D2" w:rsidP="001820FA">
      <w:pPr>
        <w:pStyle w:val="Heading2"/>
      </w:pPr>
      <w:bookmarkStart w:id="148" w:name="_Toc148960245"/>
      <w:r w:rsidRPr="006767D2">
        <w:t>Defining the Role of GTAs</w:t>
      </w:r>
      <w:bookmarkEnd w:id="146"/>
      <w:bookmarkEnd w:id="147"/>
      <w:bookmarkEnd w:id="148"/>
    </w:p>
    <w:p w14:paraId="65502F9D" w14:textId="59401643" w:rsidR="00802F50" w:rsidRPr="00F90F60" w:rsidRDefault="00984E62" w:rsidP="00F90F60">
      <w:r>
        <w:t>In the first year of your GTAship,</w:t>
      </w:r>
      <w:r w:rsidR="008B0625">
        <w:t xml:space="preserve"> your </w:t>
      </w:r>
      <w:r w:rsidR="278BE4F8">
        <w:t xml:space="preserve">primary role is to </w:t>
      </w:r>
      <w:r w:rsidR="00E01934">
        <w:t>observe</w:t>
      </w:r>
      <w:r w:rsidR="278BE4F8">
        <w:t xml:space="preserve"> teaching methods </w:t>
      </w:r>
      <w:r w:rsidR="00E01934">
        <w:t>i</w:t>
      </w:r>
      <w:r w:rsidR="008B0625">
        <w:t xml:space="preserve">n the courses so that you can build your skills as you train to become instructors of record in your second year. </w:t>
      </w:r>
      <w:r w:rsidR="003D6332">
        <w:t>M</w:t>
      </w:r>
      <w:r w:rsidR="00035739">
        <w:t xml:space="preserve">ost GTAs observe and assist </w:t>
      </w:r>
      <w:r w:rsidR="000D2A99">
        <w:t>with COMM 1000: Public Speaking, although some may assist with other large lecture courses</w:t>
      </w:r>
      <w:r w:rsidR="007A7939">
        <w:t xml:space="preserve">. </w:t>
      </w:r>
      <w:r w:rsidR="278BE4F8">
        <w:t>Whatever the class, your primary role is to observe. In COMM 1000, you are typically required to lecture 2-3 times over the course of the semester</w:t>
      </w:r>
      <w:r>
        <w:t xml:space="preserve"> to support your teaching development. </w:t>
      </w:r>
      <w:r w:rsidR="278BE4F8">
        <w:t>Evaluations of your presentation are conducted by the class instructor</w:t>
      </w:r>
      <w:r w:rsidR="00E02C66">
        <w:t xml:space="preserve"> with f</w:t>
      </w:r>
      <w:r w:rsidR="00A853F3">
        <w:t>eedback provided during midterm evaluations with the BCD</w:t>
      </w:r>
      <w:r w:rsidR="00E02C66">
        <w:t>.</w:t>
      </w:r>
      <w:r w:rsidR="00570099">
        <w:t xml:space="preserve"> During the second semester, GTAs </w:t>
      </w:r>
      <w:r w:rsidR="00E02C66">
        <w:t xml:space="preserve">also </w:t>
      </w:r>
      <w:r w:rsidR="001D39E4">
        <w:t xml:space="preserve">engage in mock-grading of speeches and attend mandatory training sessions </w:t>
      </w:r>
      <w:r w:rsidR="001D39E4" w:rsidRPr="00F90F60">
        <w:t xml:space="preserve">with the BCD. </w:t>
      </w:r>
      <w:r w:rsidR="00E02C66" w:rsidRPr="00F90F60">
        <w:t xml:space="preserve">Most second year GTAs are assigned as an instructor of record teaching COMM 1000. </w:t>
      </w:r>
      <w:r w:rsidR="278BE4F8" w:rsidRPr="00F90F60">
        <w:t>Failure to follow class guidelines, as established by the class instructor, will be reported to the Basic Course Director and the GPO</w:t>
      </w:r>
      <w:r w:rsidR="007A7939" w:rsidRPr="00F90F60">
        <w:t xml:space="preserve">. </w:t>
      </w:r>
      <w:r w:rsidR="000D2A99" w:rsidRPr="00F90F60">
        <w:t>Additional policies are outlined in the COMM 1000 policy manual.</w:t>
      </w:r>
      <w:bookmarkStart w:id="149" w:name="_Toc352942058"/>
      <w:bookmarkStart w:id="150" w:name="_Toc32475759"/>
    </w:p>
    <w:p w14:paraId="4B9A85CB" w14:textId="5E906A70" w:rsidR="006767D2" w:rsidRPr="00F90F60" w:rsidRDefault="006767D2" w:rsidP="001820FA">
      <w:pPr>
        <w:pStyle w:val="Heading2"/>
      </w:pPr>
      <w:bookmarkStart w:id="151" w:name="_Toc148960246"/>
      <w:r w:rsidRPr="00F90F60">
        <w:t>Eligibility</w:t>
      </w:r>
      <w:bookmarkEnd w:id="149"/>
      <w:bookmarkEnd w:id="150"/>
      <w:bookmarkEnd w:id="151"/>
    </w:p>
    <w:p w14:paraId="0F74E2FF" w14:textId="5EDB69A0" w:rsidR="006767D2" w:rsidRPr="00F90F60" w:rsidRDefault="006767D2" w:rsidP="006767D2">
      <w:r w:rsidRPr="00F90F60">
        <w:t xml:space="preserve">Graduate teaching assistantships (GTA) are available on a competitive basis. </w:t>
      </w:r>
      <w:r w:rsidR="00EA443F" w:rsidRPr="00F90F60">
        <w:t xml:space="preserve">As noted on the </w:t>
      </w:r>
      <w:hyperlink r:id="rId30" w:history="1">
        <w:r w:rsidR="00116163" w:rsidRPr="00F90F60">
          <w:rPr>
            <w:rStyle w:val="Hyperlink"/>
          </w:rPr>
          <w:t>Graduate S</w:t>
        </w:r>
        <w:r w:rsidR="00EA443F" w:rsidRPr="00F90F60">
          <w:rPr>
            <w:rStyle w:val="Hyperlink"/>
          </w:rPr>
          <w:t>chool website</w:t>
        </w:r>
      </w:hyperlink>
      <w:r w:rsidR="00EA443F" w:rsidRPr="00F90F60">
        <w:t>, “</w:t>
      </w:r>
      <w:r w:rsidR="00064410" w:rsidRPr="00F90F60">
        <w:t>All international graduate teaching assistants are required to submit evidence of satisfactory speaking skills. This can be demonstrated with a score of 23 or higher on the Speaking Section of the Internet-based TOEFL (iBT), or a score of 7 on the Speaking section of the IELTS, or a score of 4.5 and above in the Speaking section of the iTEP (which replaced the SPEAK test), which is administered at Auburn University prior to the start of classes. A student may be asked to enroll in a course designed to improve the oral communication skills of international teaching assistants.</w:t>
      </w:r>
      <w:r w:rsidR="00BC0757" w:rsidRPr="00F90F60">
        <w:t>”</w:t>
      </w:r>
      <w:r w:rsidR="00064410" w:rsidRPr="00F90F60">
        <w:t xml:space="preserve"> </w:t>
      </w:r>
      <w:r w:rsidR="0097178C" w:rsidRPr="00F90F60">
        <w:t xml:space="preserve">To be eligible for a teaching assistantship from their first semester, international students must successfully pass an official interview conducted by GPO and the </w:t>
      </w:r>
      <w:r w:rsidR="00D95D8F" w:rsidRPr="00F90F60">
        <w:t>BCD</w:t>
      </w:r>
      <w:r w:rsidR="0097178C" w:rsidRPr="00F90F60">
        <w:t xml:space="preserve">. </w:t>
      </w:r>
    </w:p>
    <w:p w14:paraId="12351BA5" w14:textId="77777777" w:rsidR="006767D2" w:rsidRPr="006767D2" w:rsidRDefault="006767D2" w:rsidP="001820FA">
      <w:pPr>
        <w:pStyle w:val="Heading2"/>
      </w:pPr>
      <w:bookmarkStart w:id="152" w:name="_Toc352942059"/>
      <w:bookmarkStart w:id="153" w:name="_Toc32475760"/>
      <w:bookmarkStart w:id="154" w:name="_Toc148960247"/>
      <w:r w:rsidRPr="00F90F60">
        <w:t>Application Process</w:t>
      </w:r>
      <w:bookmarkEnd w:id="152"/>
      <w:bookmarkEnd w:id="153"/>
      <w:bookmarkEnd w:id="154"/>
    </w:p>
    <w:p w14:paraId="037ED8C2" w14:textId="0549522C" w:rsidR="00C80416" w:rsidRDefault="006767D2" w:rsidP="00624979">
      <w:r w:rsidRPr="006767D2">
        <w:t>Assistantships are awarded on the basis of the undergraduate GPA, letters of recommendation, the applicant's Statement of Purpose, GTA application form, and an interview</w:t>
      </w:r>
      <w:r w:rsidR="007A7939">
        <w:t xml:space="preserve">. </w:t>
      </w:r>
      <w:r w:rsidR="00C80416">
        <w:t xml:space="preserve">Additional Graduate School requirements can be found </w:t>
      </w:r>
      <w:r w:rsidR="00CC12EF">
        <w:t xml:space="preserve">on the following Graduate School </w:t>
      </w:r>
      <w:hyperlink r:id="rId31" w:history="1">
        <w:r w:rsidR="00C80416" w:rsidRPr="00C80416">
          <w:rPr>
            <w:rStyle w:val="Hyperlink"/>
          </w:rPr>
          <w:t>web</w:t>
        </w:r>
        <w:r w:rsidR="00CC12EF">
          <w:rPr>
            <w:rStyle w:val="Hyperlink"/>
          </w:rPr>
          <w:t>page</w:t>
        </w:r>
      </w:hyperlink>
      <w:r w:rsidR="00C80416">
        <w:t xml:space="preserve">: </w:t>
      </w:r>
    </w:p>
    <w:p w14:paraId="2DF18A9C" w14:textId="03F99377" w:rsidR="006767D2" w:rsidRPr="006767D2" w:rsidRDefault="006767D2" w:rsidP="00624979">
      <w:pPr>
        <w:rPr>
          <w:rFonts w:ascii="Cambria" w:hAnsi="Cambria"/>
          <w:b/>
          <w:bCs/>
          <w:i/>
          <w:sz w:val="26"/>
          <w:szCs w:val="26"/>
        </w:rPr>
      </w:pPr>
      <w:r w:rsidRPr="006767D2">
        <w:t>Assistantships can only be awarded after a student has completed their Graduate School application and identified Communication as his or her graduate program</w:t>
      </w:r>
      <w:r w:rsidR="007A7939">
        <w:t xml:space="preserve">. </w:t>
      </w:r>
      <w:r w:rsidRPr="006767D2">
        <w:rPr>
          <w:i/>
        </w:rPr>
        <w:t>All GTAs are subject to pass a University background check</w:t>
      </w:r>
      <w:r w:rsidR="007A7939">
        <w:rPr>
          <w:i/>
        </w:rPr>
        <w:t xml:space="preserve">. </w:t>
      </w:r>
    </w:p>
    <w:p w14:paraId="265F5445" w14:textId="77777777" w:rsidR="006767D2" w:rsidRPr="006767D2" w:rsidRDefault="006767D2" w:rsidP="001820FA">
      <w:pPr>
        <w:pStyle w:val="Heading2"/>
      </w:pPr>
      <w:bookmarkStart w:id="155" w:name="_Toc352942060"/>
      <w:bookmarkStart w:id="156" w:name="_Toc32475761"/>
      <w:bookmarkStart w:id="157" w:name="_Toc148960248"/>
      <w:r w:rsidRPr="006767D2">
        <w:t>Basic Duties</w:t>
      </w:r>
      <w:bookmarkEnd w:id="155"/>
      <w:bookmarkEnd w:id="156"/>
      <w:bookmarkEnd w:id="157"/>
    </w:p>
    <w:p w14:paraId="6091F24D" w14:textId="345C5AD1" w:rsidR="00D555D7" w:rsidRDefault="278BE4F8" w:rsidP="00D555D7">
      <w:r>
        <w:t>Graduate teaching assistants observe the courses they are assigned to, maintain office hours, perform service assignments, and must be enrolled in nine (9) graduate credit course hours in the School of Communication &amp; Journalism per semester</w:t>
      </w:r>
      <w:r w:rsidR="007A7939">
        <w:t xml:space="preserve">. </w:t>
      </w:r>
      <w:r>
        <w:t xml:space="preserve">After 18 hours, they may be eligible to teach courses on their own. </w:t>
      </w:r>
      <w:bookmarkStart w:id="158" w:name="_Toc352942061"/>
      <w:bookmarkStart w:id="159" w:name="_Toc32475762"/>
      <w:bookmarkStart w:id="160" w:name="_Toc148960249"/>
    </w:p>
    <w:p w14:paraId="107C66C2" w14:textId="0E286208" w:rsidR="006767D2" w:rsidRPr="006767D2" w:rsidRDefault="006767D2" w:rsidP="001820FA">
      <w:pPr>
        <w:pStyle w:val="Heading2"/>
      </w:pPr>
      <w:r w:rsidRPr="006767D2">
        <w:t>Mandatory GTA Orientation</w:t>
      </w:r>
      <w:bookmarkEnd w:id="158"/>
      <w:bookmarkEnd w:id="159"/>
      <w:bookmarkEnd w:id="160"/>
    </w:p>
    <w:p w14:paraId="0F7EEBDC" w14:textId="04CBC37A" w:rsidR="006767D2" w:rsidRPr="006767D2" w:rsidRDefault="006767D2" w:rsidP="006767D2">
      <w:r w:rsidRPr="006767D2">
        <w:t>GTAs are required to attend all GTA orientation sessions scheduled at the beginning of every semester</w:t>
      </w:r>
      <w:r w:rsidR="007A7939">
        <w:t xml:space="preserve">. </w:t>
      </w:r>
      <w:r w:rsidRPr="00D3795D">
        <w:t xml:space="preserve">Vacation, work, internship plans, etc. are not excuses for nonattendance. </w:t>
      </w:r>
      <w:r w:rsidR="0031321A">
        <w:t>The GP</w:t>
      </w:r>
      <w:r w:rsidR="0042110E">
        <w:t>O</w:t>
      </w:r>
      <w:r w:rsidR="0031321A">
        <w:t xml:space="preserve">/BCD will notify GTAs of orientation days. </w:t>
      </w:r>
      <w:r w:rsidRPr="002C4A86">
        <w:rPr>
          <w:bCs/>
          <w:i/>
        </w:rPr>
        <w:t xml:space="preserve">Nonattendance </w:t>
      </w:r>
      <w:r w:rsidR="000D2A99" w:rsidRPr="002C4A86">
        <w:rPr>
          <w:bCs/>
          <w:i/>
        </w:rPr>
        <w:t>may</w:t>
      </w:r>
      <w:r w:rsidRPr="002C4A86">
        <w:rPr>
          <w:bCs/>
          <w:i/>
        </w:rPr>
        <w:t xml:space="preserve"> result in revoking an assistantship.</w:t>
      </w:r>
    </w:p>
    <w:p w14:paraId="7075F750" w14:textId="77777777" w:rsidR="00677D6D" w:rsidRDefault="00677D6D">
      <w:pPr>
        <w:widowControl/>
        <w:autoSpaceDE/>
        <w:autoSpaceDN/>
        <w:adjustRightInd/>
        <w:rPr>
          <w:rFonts w:ascii="Arial" w:hAnsi="Arial" w:cs="Arial"/>
          <w:b/>
          <w:bCs/>
          <w:color w:val="000000"/>
          <w:sz w:val="32"/>
          <w:szCs w:val="36"/>
        </w:rPr>
      </w:pPr>
      <w:bookmarkStart w:id="161" w:name="_Toc352942063"/>
      <w:bookmarkStart w:id="162" w:name="_Toc32475764"/>
      <w:bookmarkStart w:id="163" w:name="_Toc148960250"/>
      <w:r>
        <w:br w:type="page"/>
      </w:r>
    </w:p>
    <w:p w14:paraId="14B59D00" w14:textId="62FF1FDB" w:rsidR="006767D2" w:rsidRPr="006767D2" w:rsidRDefault="006767D2" w:rsidP="00677D6D">
      <w:pPr>
        <w:pStyle w:val="Heading1"/>
        <w:spacing w:before="0"/>
      </w:pPr>
      <w:r w:rsidRPr="006767D2">
        <w:t>Enrollment Related Policies</w:t>
      </w:r>
      <w:bookmarkEnd w:id="161"/>
      <w:bookmarkEnd w:id="162"/>
      <w:bookmarkEnd w:id="163"/>
    </w:p>
    <w:p w14:paraId="714B98BF" w14:textId="77777777" w:rsidR="006767D2" w:rsidRPr="006767D2" w:rsidRDefault="006767D2" w:rsidP="001820FA">
      <w:pPr>
        <w:pStyle w:val="Heading2"/>
      </w:pPr>
      <w:bookmarkStart w:id="164" w:name="_Toc352942065"/>
      <w:bookmarkStart w:id="165" w:name="_Toc32475766"/>
      <w:bookmarkStart w:id="166" w:name="_Toc148960251"/>
      <w:r w:rsidRPr="006767D2">
        <w:t>GTA Minimum Course Enrollment</w:t>
      </w:r>
      <w:bookmarkEnd w:id="164"/>
      <w:bookmarkEnd w:id="165"/>
      <w:bookmarkEnd w:id="166"/>
      <w:r w:rsidRPr="006767D2">
        <w:t xml:space="preserve"> </w:t>
      </w:r>
    </w:p>
    <w:p w14:paraId="4F2FD30D" w14:textId="5BC0513A" w:rsidR="006767D2" w:rsidRPr="006767D2" w:rsidRDefault="000D2A99" w:rsidP="006767D2">
      <w:r>
        <w:t>GTAs are required to be enrolled in nine (9) graduate course hours</w:t>
      </w:r>
      <w:r w:rsidR="0031321A">
        <w:t xml:space="preserve"> every semester except their final semester in which they are enrolled in their capstone project</w:t>
      </w:r>
      <w:r>
        <w:t xml:space="preserve">. </w:t>
      </w:r>
      <w:r w:rsidR="006767D2" w:rsidRPr="006767D2">
        <w:t xml:space="preserve">A GTA will immediately lose </w:t>
      </w:r>
      <w:r w:rsidR="00D3795D">
        <w:t>their</w:t>
      </w:r>
      <w:r w:rsidR="006767D2" w:rsidRPr="006767D2">
        <w:t xml:space="preserve"> assistantship if the GTA withdraws from a course during a semester and </w:t>
      </w:r>
      <w:r w:rsidR="00D3795D">
        <w:t>their</w:t>
      </w:r>
      <w:r w:rsidR="006767D2" w:rsidRPr="006767D2">
        <w:t xml:space="preserve"> total number of graduate course hours drops below </w:t>
      </w:r>
      <w:r>
        <w:t>this minimum. A loss of an assistantship has financial repercussions</w:t>
      </w:r>
      <w:r w:rsidR="006C546D">
        <w:t>: T</w:t>
      </w:r>
      <w:r w:rsidR="006767D2" w:rsidRPr="006767D2">
        <w:t>he Graduate School will withdraw the university paid tuition and the graduate student will be responsible for all tuit</w:t>
      </w:r>
      <w:r w:rsidR="006C546D">
        <w:t xml:space="preserve">ion charges for that semester. </w:t>
      </w:r>
      <w:r w:rsidR="006767D2" w:rsidRPr="006767D2">
        <w:t xml:space="preserve">This rule is in effect until the last day of classes for each semester. </w:t>
      </w:r>
    </w:p>
    <w:p w14:paraId="78C082D8" w14:textId="77777777" w:rsidR="006767D2" w:rsidRPr="006767D2" w:rsidRDefault="006767D2" w:rsidP="008828E1">
      <w:pPr>
        <w:pStyle w:val="Heading1"/>
      </w:pPr>
      <w:bookmarkStart w:id="167" w:name="_Toc352942066"/>
      <w:bookmarkStart w:id="168" w:name="_Toc32475767"/>
      <w:bookmarkStart w:id="169" w:name="_Toc148960252"/>
      <w:r w:rsidRPr="006767D2">
        <w:t>GTA Service Assignments</w:t>
      </w:r>
      <w:bookmarkEnd w:id="167"/>
      <w:bookmarkEnd w:id="168"/>
      <w:bookmarkEnd w:id="169"/>
    </w:p>
    <w:p w14:paraId="3BF1B7CF" w14:textId="5D8F28D3" w:rsidR="00D3795D" w:rsidRDefault="006767D2" w:rsidP="006767D2">
      <w:pPr>
        <w:spacing w:before="200"/>
      </w:pPr>
      <w:r w:rsidRPr="006767D2">
        <w:t>In addition to teaching duties, GTAs also provide five (5) hours of research/service assistance</w:t>
      </w:r>
      <w:r w:rsidR="00D3795D">
        <w:t xml:space="preserve"> (RA)</w:t>
      </w:r>
      <w:r w:rsidRPr="006767D2">
        <w:t xml:space="preserve"> to </w:t>
      </w:r>
      <w:r w:rsidR="0060713B">
        <w:t>School</w:t>
      </w:r>
      <w:r w:rsidRPr="006767D2">
        <w:t xml:space="preserve"> faculty each week of the semester (approximately </w:t>
      </w:r>
      <w:r w:rsidR="008B0236">
        <w:t>7</w:t>
      </w:r>
      <w:r w:rsidR="008B0236" w:rsidRPr="006767D2">
        <w:t>5</w:t>
      </w:r>
      <w:r w:rsidRPr="006767D2">
        <w:t xml:space="preserve"> hours over the entire semester). On rare occasions, you may be assigned to special service projects requiring more than five (5) hours weekly</w:t>
      </w:r>
      <w:r w:rsidR="007A7939">
        <w:t xml:space="preserve">. </w:t>
      </w:r>
      <w:r w:rsidRPr="006767D2">
        <w:t>In such circumstances, your teaching duties will be reduced to adjust for this additional service time</w:t>
      </w:r>
      <w:r w:rsidR="007A7939">
        <w:t xml:space="preserve">. </w:t>
      </w:r>
      <w:r w:rsidR="00D3795D">
        <w:t>Keep in mind the following about your RA duties:</w:t>
      </w:r>
    </w:p>
    <w:p w14:paraId="5E16D274" w14:textId="006C698C" w:rsidR="00D3795D" w:rsidRDefault="006767D2" w:rsidP="00C04A88">
      <w:pPr>
        <w:pStyle w:val="ListParagraph"/>
        <w:numPr>
          <w:ilvl w:val="0"/>
          <w:numId w:val="12"/>
        </w:numPr>
        <w:spacing w:before="120"/>
        <w:contextualSpacing w:val="0"/>
      </w:pPr>
      <w:r w:rsidRPr="006767D2">
        <w:t>You will receive your service assignment the first week of the semester</w:t>
      </w:r>
      <w:r w:rsidR="007A7939">
        <w:t xml:space="preserve">. </w:t>
      </w:r>
      <w:r w:rsidRPr="006767D2">
        <w:t>You should contact your professor immediately upon receiving your assignment</w:t>
      </w:r>
      <w:r w:rsidR="007A7939">
        <w:t xml:space="preserve">. </w:t>
      </w:r>
      <w:r w:rsidRPr="006767D2">
        <w:t>Delaying contact will not reduce your weekly assignment</w:t>
      </w:r>
      <w:r w:rsidR="007A7939">
        <w:t xml:space="preserve">. </w:t>
      </w:r>
    </w:p>
    <w:p w14:paraId="4BDDDA40" w14:textId="6767C951" w:rsidR="00D3795D" w:rsidRDefault="00D3795D" w:rsidP="00C04A88">
      <w:pPr>
        <w:pStyle w:val="ListParagraph"/>
        <w:numPr>
          <w:ilvl w:val="0"/>
          <w:numId w:val="12"/>
        </w:numPr>
        <w:spacing w:before="120"/>
        <w:contextualSpacing w:val="0"/>
      </w:pPr>
      <w:r>
        <w:t xml:space="preserve">You </w:t>
      </w:r>
      <w:r w:rsidR="00C04A88">
        <w:t>will</w:t>
      </w:r>
      <w:r>
        <w:t xml:space="preserve"> contact your </w:t>
      </w:r>
      <w:r w:rsidR="00A63D7D">
        <w:t xml:space="preserve">assigned </w:t>
      </w:r>
      <w:r>
        <w:t xml:space="preserve">professor at least once a week to provide updates </w:t>
      </w:r>
      <w:r w:rsidR="00D578A8">
        <w:t xml:space="preserve">on project progress </w:t>
      </w:r>
      <w:r>
        <w:t>and to check for additional duties.</w:t>
      </w:r>
    </w:p>
    <w:p w14:paraId="269544FE" w14:textId="1D181990" w:rsidR="00D578A8" w:rsidRDefault="278BE4F8" w:rsidP="00C04A88">
      <w:pPr>
        <w:pStyle w:val="ListParagraph"/>
        <w:numPr>
          <w:ilvl w:val="0"/>
          <w:numId w:val="12"/>
        </w:numPr>
        <w:spacing w:before="120"/>
        <w:contextualSpacing w:val="0"/>
      </w:pPr>
      <w:r>
        <w:t>You are expected to finish tasks in a timely manner, providing explanations for delays, etc.</w:t>
      </w:r>
    </w:p>
    <w:p w14:paraId="0C68929B" w14:textId="5274F946" w:rsidR="006767D2" w:rsidRDefault="006767D2" w:rsidP="00C04A88">
      <w:pPr>
        <w:pStyle w:val="ListParagraph"/>
        <w:numPr>
          <w:ilvl w:val="0"/>
          <w:numId w:val="12"/>
        </w:numPr>
        <w:spacing w:before="120"/>
        <w:contextualSpacing w:val="0"/>
      </w:pPr>
      <w:r w:rsidRPr="006767D2">
        <w:t xml:space="preserve">Your </w:t>
      </w:r>
      <w:r w:rsidR="00D578A8">
        <w:t xml:space="preserve">RA </w:t>
      </w:r>
      <w:r w:rsidRPr="006767D2">
        <w:t xml:space="preserve">service </w:t>
      </w:r>
      <w:r w:rsidR="00D578A8">
        <w:t>is</w:t>
      </w:r>
      <w:r w:rsidRPr="006767D2">
        <w:t xml:space="preserve"> evaluated at the end of the semester and the evaluation is submitted to the GPO</w:t>
      </w:r>
      <w:r w:rsidR="007A7939">
        <w:t xml:space="preserve">. </w:t>
      </w:r>
      <w:r w:rsidR="000915D9">
        <w:t>E</w:t>
      </w:r>
      <w:r w:rsidRPr="006767D2">
        <w:t xml:space="preserve">valuations are used </w:t>
      </w:r>
      <w:r w:rsidR="000915D9">
        <w:t>to make</w:t>
      </w:r>
      <w:r w:rsidRPr="006767D2">
        <w:t xml:space="preserve"> decisions regarding continued </w:t>
      </w:r>
      <w:r w:rsidR="000915D9">
        <w:t xml:space="preserve">GTA </w:t>
      </w:r>
      <w:r w:rsidRPr="006767D2">
        <w:t xml:space="preserve">funding for the next semester and when assessing Summer semester teaching eligibility. </w:t>
      </w:r>
      <w:r w:rsidR="00040A63">
        <w:t>(See appendix</w:t>
      </w:r>
      <w:r w:rsidR="00AA249D">
        <w:t xml:space="preserve"> for </w:t>
      </w:r>
      <w:r w:rsidR="00233349">
        <w:t xml:space="preserve">sample </w:t>
      </w:r>
      <w:r w:rsidR="00AA249D">
        <w:t>evaluation form)</w:t>
      </w:r>
    </w:p>
    <w:p w14:paraId="7538927D" w14:textId="784C4DC2" w:rsidR="00A63D7D" w:rsidRPr="006767D2" w:rsidRDefault="00A63D7D" w:rsidP="00C04A88">
      <w:pPr>
        <w:pStyle w:val="ListParagraph"/>
        <w:numPr>
          <w:ilvl w:val="0"/>
          <w:numId w:val="12"/>
        </w:numPr>
        <w:spacing w:before="120"/>
        <w:contextualSpacing w:val="0"/>
      </w:pPr>
      <w:r>
        <w:t xml:space="preserve">If your RA service exceeds </w:t>
      </w:r>
      <w:r w:rsidR="00850AA7">
        <w:t xml:space="preserve">five </w:t>
      </w:r>
      <w:r>
        <w:t>hours weekly, you should contact your assigned professor and, if appropriate, the GPO.</w:t>
      </w:r>
    </w:p>
    <w:p w14:paraId="440373BB" w14:textId="77777777" w:rsidR="00BE07C8" w:rsidRDefault="00BE07C8">
      <w:pPr>
        <w:widowControl/>
        <w:autoSpaceDE/>
        <w:autoSpaceDN/>
        <w:adjustRightInd/>
        <w:rPr>
          <w:rFonts w:ascii="Arial" w:hAnsi="Arial" w:cs="Arial"/>
          <w:b/>
          <w:bCs/>
          <w:color w:val="000000"/>
          <w:sz w:val="32"/>
          <w:szCs w:val="36"/>
        </w:rPr>
      </w:pPr>
      <w:bookmarkStart w:id="170" w:name="_Toc352942067"/>
      <w:bookmarkStart w:id="171" w:name="_Toc32475768"/>
      <w:bookmarkStart w:id="172" w:name="_Toc148960253"/>
      <w:r>
        <w:br w:type="page"/>
      </w:r>
    </w:p>
    <w:p w14:paraId="22CCFAC9" w14:textId="38DAFC07" w:rsidR="006767D2" w:rsidRPr="006767D2" w:rsidRDefault="006767D2" w:rsidP="0043195C">
      <w:pPr>
        <w:pStyle w:val="Heading1"/>
      </w:pPr>
      <w:r w:rsidRPr="006767D2">
        <w:t>GTA Funding &amp; Compensation</w:t>
      </w:r>
      <w:bookmarkEnd w:id="170"/>
      <w:bookmarkEnd w:id="171"/>
      <w:bookmarkEnd w:id="172"/>
    </w:p>
    <w:p w14:paraId="2CBDA685" w14:textId="77777777" w:rsidR="006767D2" w:rsidRPr="006767D2" w:rsidRDefault="006767D2" w:rsidP="001820FA">
      <w:pPr>
        <w:pStyle w:val="Heading2"/>
      </w:pPr>
      <w:bookmarkStart w:id="173" w:name="_Toc352942068"/>
      <w:bookmarkStart w:id="174" w:name="_Toc32475769"/>
      <w:bookmarkStart w:id="175" w:name="_Toc148960254"/>
      <w:r w:rsidRPr="006767D2">
        <w:t>General Information</w:t>
      </w:r>
      <w:bookmarkEnd w:id="173"/>
      <w:bookmarkEnd w:id="174"/>
      <w:bookmarkEnd w:id="175"/>
    </w:p>
    <w:p w14:paraId="505AA2A3" w14:textId="349CFCCD" w:rsidR="006767D2" w:rsidRPr="006767D2" w:rsidRDefault="006767D2" w:rsidP="006767D2">
      <w:r w:rsidRPr="006767D2">
        <w:t xml:space="preserve">Graduate assistantships provide a </w:t>
      </w:r>
      <w:r w:rsidR="007A7939" w:rsidRPr="006767D2">
        <w:t>nine-month</w:t>
      </w:r>
      <w:r w:rsidRPr="006767D2">
        <w:t xml:space="preserve"> stipend plus University-Paid Tuition (GTAs must pay semester fees, books, etc.). </w:t>
      </w:r>
    </w:p>
    <w:p w14:paraId="401E1F8F" w14:textId="77777777" w:rsidR="006767D2" w:rsidRPr="006767D2" w:rsidRDefault="006767D2" w:rsidP="006767D2"/>
    <w:p w14:paraId="5EAD8159" w14:textId="0A414543" w:rsidR="006767D2" w:rsidRPr="006767D2" w:rsidRDefault="006767D2" w:rsidP="006767D2">
      <w:r w:rsidRPr="006767D2">
        <w:t>Graduate Teaching Assistant</w:t>
      </w:r>
      <w:r w:rsidR="00007A44">
        <w:t>ships</w:t>
      </w:r>
      <w:r w:rsidRPr="006767D2">
        <w:t xml:space="preserve"> are awarded on a semester-by-semester basis</w:t>
      </w:r>
      <w:r w:rsidR="00007A44">
        <w:t>,</w:t>
      </w:r>
      <w:r w:rsidRPr="006767D2">
        <w:t xml:space="preserve"> and reappointments are not guaranteed</w:t>
      </w:r>
      <w:r w:rsidR="007A7939">
        <w:t xml:space="preserve">. </w:t>
      </w:r>
      <w:r w:rsidRPr="006767D2">
        <w:t>The longstanding university policy on graduate assistantships states that: “Graduate teaching assistant appointments are temporary</w:t>
      </w:r>
      <w:r w:rsidR="007A7939">
        <w:t xml:space="preserve">. </w:t>
      </w:r>
      <w:r w:rsidRPr="006767D2">
        <w:t xml:space="preserve">Continuation for future terms depends upon availability of funds, levels of enrollment, and teaching needs.” </w:t>
      </w:r>
    </w:p>
    <w:p w14:paraId="4148095A" w14:textId="77777777" w:rsidR="006767D2" w:rsidRPr="006767D2" w:rsidRDefault="006767D2" w:rsidP="006767D2"/>
    <w:p w14:paraId="039B8941" w14:textId="20B9C781" w:rsidR="006767D2" w:rsidRPr="006767D2" w:rsidRDefault="006767D2" w:rsidP="006767D2">
      <w:r w:rsidRPr="006767D2">
        <w:t>The BCD is responsible for conducting and reviewing midsemester and end of semester teaching evalua</w:t>
      </w:r>
      <w:r w:rsidR="007A7939">
        <w:t xml:space="preserve">tions of GTAs and Instructors. </w:t>
      </w:r>
      <w:r w:rsidRPr="006767D2">
        <w:t>Good evaluati</w:t>
      </w:r>
      <w:r w:rsidR="007A7939">
        <w:t xml:space="preserve">ons are necessary for </w:t>
      </w:r>
      <w:r w:rsidR="00C50098">
        <w:t xml:space="preserve">a </w:t>
      </w:r>
      <w:r w:rsidR="007A7939">
        <w:t xml:space="preserve">continued </w:t>
      </w:r>
      <w:r w:rsidRPr="006767D2">
        <w:t>appointment.</w:t>
      </w:r>
    </w:p>
    <w:p w14:paraId="00ED4800" w14:textId="77777777" w:rsidR="006767D2" w:rsidRPr="006767D2" w:rsidRDefault="006767D2" w:rsidP="006767D2"/>
    <w:p w14:paraId="72E8DBCD" w14:textId="0EDFCB7E" w:rsidR="006767D2" w:rsidRPr="0060480C" w:rsidRDefault="006767D2" w:rsidP="0060480C">
      <w:r w:rsidRPr="006767D2">
        <w:t xml:space="preserve">Your overall performance </w:t>
      </w:r>
      <w:r w:rsidR="007A7939">
        <w:t>is</w:t>
      </w:r>
      <w:r w:rsidRPr="006767D2">
        <w:t xml:space="preserve"> evaluated by the </w:t>
      </w:r>
      <w:r w:rsidR="00007A44">
        <w:t>GPO</w:t>
      </w:r>
      <w:r w:rsidRPr="006767D2">
        <w:t xml:space="preserve"> at the end of each semester. You will be considered for reappointment at that time</w:t>
      </w:r>
      <w:r w:rsidR="007A7939">
        <w:t xml:space="preserve">. </w:t>
      </w:r>
      <w:r w:rsidRPr="006767D2">
        <w:t>Evaluations are based on</w:t>
      </w:r>
      <w:r w:rsidR="007A7939">
        <w:t xml:space="preserve">: </w:t>
      </w:r>
      <w:r w:rsidR="00007A44">
        <w:t xml:space="preserve">(1) </w:t>
      </w:r>
      <w:r w:rsidR="007A7939">
        <w:t>performance</w:t>
      </w:r>
      <w:r w:rsidR="0060480C">
        <w:t xml:space="preserve"> in the classes you take </w:t>
      </w:r>
      <w:r w:rsidR="00007A44">
        <w:t xml:space="preserve">and (2) </w:t>
      </w:r>
      <w:r w:rsidRPr="006767D2">
        <w:t>graduate teaching a</w:t>
      </w:r>
      <w:r w:rsidR="007A7939">
        <w:t xml:space="preserve">nd </w:t>
      </w:r>
      <w:r w:rsidR="00AA249D">
        <w:t xml:space="preserve">research (RA) </w:t>
      </w:r>
      <w:r w:rsidR="007A7939">
        <w:t xml:space="preserve">assignment evaluation. </w:t>
      </w:r>
      <w:r w:rsidRPr="006767D2">
        <w:t>You will receive notification from the GPO prior to the end of final exams regarding your status</w:t>
      </w:r>
      <w:r w:rsidR="007A7939">
        <w:t xml:space="preserve">. </w:t>
      </w:r>
      <w:r w:rsidRPr="006767D2">
        <w:t>First year GTAs must also successfully complete qualifying exams in order to continue their appointments into their second year</w:t>
      </w:r>
      <w:r w:rsidR="0060480C">
        <w:t xml:space="preserve"> (see </w:t>
      </w:r>
      <w:r w:rsidR="006045F3">
        <w:t>above</w:t>
      </w:r>
      <w:r w:rsidR="0060480C">
        <w:t>).</w:t>
      </w:r>
    </w:p>
    <w:p w14:paraId="7B0305EC" w14:textId="77777777" w:rsidR="006767D2" w:rsidRPr="006767D2" w:rsidRDefault="006767D2" w:rsidP="001820FA">
      <w:pPr>
        <w:pStyle w:val="Heading2"/>
      </w:pPr>
      <w:bookmarkStart w:id="176" w:name="_Toc352942069"/>
      <w:bookmarkStart w:id="177" w:name="_Toc32475770"/>
      <w:bookmarkStart w:id="178" w:name="_Toc148960255"/>
      <w:r w:rsidRPr="006767D2">
        <w:t>Factors Affecting GTA Continuation/Funding</w:t>
      </w:r>
      <w:bookmarkEnd w:id="176"/>
      <w:bookmarkEnd w:id="177"/>
      <w:bookmarkEnd w:id="178"/>
    </w:p>
    <w:p w14:paraId="34EE1B85" w14:textId="291D48E0" w:rsidR="006767D2" w:rsidRPr="006767D2" w:rsidRDefault="006767D2" w:rsidP="006767D2">
      <w:r w:rsidRPr="006767D2">
        <w:t>A number of situations may lead to the loss of your Graduate Assistantship</w:t>
      </w:r>
      <w:r w:rsidR="007A7939">
        <w:t xml:space="preserve">. </w:t>
      </w:r>
      <w:r w:rsidRPr="006767D2">
        <w:t>A brief list is presented below:</w:t>
      </w:r>
    </w:p>
    <w:p w14:paraId="2DA2821A" w14:textId="77777777" w:rsidR="006767D2" w:rsidRPr="006767D2" w:rsidRDefault="006767D2" w:rsidP="006767D2"/>
    <w:p w14:paraId="4E65EF8B" w14:textId="6D14EC37" w:rsidR="006767D2" w:rsidRPr="006767D2" w:rsidRDefault="006767D2" w:rsidP="006767D2">
      <w:pPr>
        <w:numPr>
          <w:ilvl w:val="0"/>
          <w:numId w:val="7"/>
        </w:numPr>
        <w:ind w:left="720" w:hanging="240"/>
        <w:contextualSpacing/>
      </w:pPr>
      <w:r w:rsidRPr="006767D2">
        <w:t>Lack of funding for the position</w:t>
      </w:r>
      <w:r w:rsidR="007A7939">
        <w:t xml:space="preserve">. </w:t>
      </w:r>
      <w:r w:rsidRPr="006767D2">
        <w:t xml:space="preserve">All GTA appointments are contingent upon final approval of the </w:t>
      </w:r>
      <w:r w:rsidR="00007A44">
        <w:t xml:space="preserve">School </w:t>
      </w:r>
      <w:r w:rsidRPr="006767D2">
        <w:t>budget</w:t>
      </w:r>
      <w:r w:rsidR="007A7939">
        <w:t xml:space="preserve">. </w:t>
      </w:r>
    </w:p>
    <w:p w14:paraId="37A38801" w14:textId="3A8E5141" w:rsidR="006767D2" w:rsidRPr="006767D2" w:rsidRDefault="006767D2" w:rsidP="006767D2">
      <w:pPr>
        <w:numPr>
          <w:ilvl w:val="0"/>
          <w:numId w:val="7"/>
        </w:numPr>
        <w:ind w:left="720" w:hanging="240"/>
        <w:contextualSpacing/>
      </w:pPr>
      <w:r w:rsidRPr="006767D2">
        <w:t>Enrollment in fewer than nine (9) graduate class hours</w:t>
      </w:r>
      <w:r w:rsidR="00007A44">
        <w:t xml:space="preserve"> in any semester except the final capstone semester. </w:t>
      </w:r>
    </w:p>
    <w:p w14:paraId="17A56668" w14:textId="77777777" w:rsidR="006767D2" w:rsidRPr="006767D2" w:rsidRDefault="006767D2" w:rsidP="006767D2">
      <w:pPr>
        <w:numPr>
          <w:ilvl w:val="0"/>
          <w:numId w:val="7"/>
        </w:numPr>
        <w:ind w:left="720" w:hanging="240"/>
        <w:contextualSpacing/>
      </w:pPr>
      <w:r w:rsidRPr="006767D2">
        <w:t xml:space="preserve">Dropping a class during the semester resulting in less than nine (9) class hours. </w:t>
      </w:r>
    </w:p>
    <w:p w14:paraId="3F5667AB" w14:textId="77777777" w:rsidR="006767D2" w:rsidRPr="006767D2" w:rsidRDefault="006767D2" w:rsidP="006767D2">
      <w:pPr>
        <w:numPr>
          <w:ilvl w:val="0"/>
          <w:numId w:val="7"/>
        </w:numPr>
        <w:ind w:left="720" w:hanging="240"/>
        <w:contextualSpacing/>
      </w:pPr>
      <w:r w:rsidRPr="006767D2">
        <w:t>Missing the mandatory pre-semester orientation session.</w:t>
      </w:r>
    </w:p>
    <w:p w14:paraId="70D3D453" w14:textId="77777777" w:rsidR="006767D2" w:rsidRPr="006767D2" w:rsidRDefault="006767D2" w:rsidP="006767D2">
      <w:pPr>
        <w:numPr>
          <w:ilvl w:val="0"/>
          <w:numId w:val="7"/>
        </w:numPr>
        <w:ind w:left="720" w:hanging="240"/>
        <w:contextualSpacing/>
      </w:pPr>
      <w:r w:rsidRPr="006767D2">
        <w:t>Violation of stated graduate student or graduate teaching assistant policies.</w:t>
      </w:r>
    </w:p>
    <w:p w14:paraId="09855FC1" w14:textId="7FE2C798" w:rsidR="006767D2" w:rsidRPr="006767D2" w:rsidRDefault="2EEA2D45" w:rsidP="006767D2">
      <w:pPr>
        <w:numPr>
          <w:ilvl w:val="0"/>
          <w:numId w:val="7"/>
        </w:numPr>
        <w:ind w:left="720" w:hanging="240"/>
        <w:contextualSpacing/>
      </w:pPr>
      <w:r>
        <w:t>Failure to maintain the minimum cumulative 3.0 GGPA.</w:t>
      </w:r>
    </w:p>
    <w:p w14:paraId="5CB71C4B" w14:textId="00CFF219" w:rsidR="006767D2" w:rsidRPr="006767D2" w:rsidRDefault="006767D2" w:rsidP="006767D2">
      <w:pPr>
        <w:numPr>
          <w:ilvl w:val="0"/>
          <w:numId w:val="7"/>
        </w:numPr>
        <w:ind w:left="720" w:hanging="240"/>
        <w:contextualSpacing/>
      </w:pPr>
      <w:r w:rsidRPr="006767D2">
        <w:t xml:space="preserve">Failure to receive favorable teaching and/or </w:t>
      </w:r>
      <w:r w:rsidR="00972413">
        <w:t>research (RA)</w:t>
      </w:r>
      <w:r w:rsidR="00972413" w:rsidRPr="006767D2">
        <w:t xml:space="preserve"> </w:t>
      </w:r>
      <w:r w:rsidRPr="006767D2">
        <w:t>evaluations.</w:t>
      </w:r>
    </w:p>
    <w:p w14:paraId="77C55763" w14:textId="262A0841" w:rsidR="006767D2" w:rsidRPr="006767D2" w:rsidRDefault="006767D2" w:rsidP="006767D2">
      <w:pPr>
        <w:numPr>
          <w:ilvl w:val="0"/>
          <w:numId w:val="7"/>
        </w:numPr>
        <w:ind w:left="720" w:hanging="240"/>
        <w:contextualSpacing/>
      </w:pPr>
      <w:r w:rsidRPr="006767D2">
        <w:t xml:space="preserve">Failure to successfully fulfill other </w:t>
      </w:r>
      <w:r w:rsidR="0060713B">
        <w:t>School</w:t>
      </w:r>
      <w:r w:rsidRPr="006767D2">
        <w:t xml:space="preserve"> assignments. </w:t>
      </w:r>
    </w:p>
    <w:p w14:paraId="68B6719D" w14:textId="77777777" w:rsidR="006767D2" w:rsidRPr="006767D2" w:rsidRDefault="006767D2" w:rsidP="006767D2">
      <w:pPr>
        <w:numPr>
          <w:ilvl w:val="0"/>
          <w:numId w:val="7"/>
        </w:numPr>
        <w:ind w:left="720" w:hanging="240"/>
        <w:contextualSpacing/>
      </w:pPr>
      <w:r w:rsidRPr="006767D2">
        <w:t>Ineffective/inappropriate communication with undergraduate students in a classroom setting.</w:t>
      </w:r>
    </w:p>
    <w:p w14:paraId="3A318F98" w14:textId="77777777" w:rsidR="006767D2" w:rsidRPr="006767D2" w:rsidRDefault="006767D2" w:rsidP="006767D2">
      <w:pPr>
        <w:numPr>
          <w:ilvl w:val="0"/>
          <w:numId w:val="7"/>
        </w:numPr>
        <w:ind w:left="720" w:hanging="240"/>
        <w:contextualSpacing/>
      </w:pPr>
      <w:r w:rsidRPr="006767D2">
        <w:t>Engaging in inappropriate personal relationships with undergraduate students.</w:t>
      </w:r>
    </w:p>
    <w:p w14:paraId="526291E0" w14:textId="77777777" w:rsidR="002771C0" w:rsidRDefault="006767D2" w:rsidP="002771C0">
      <w:pPr>
        <w:numPr>
          <w:ilvl w:val="0"/>
          <w:numId w:val="7"/>
        </w:numPr>
        <w:ind w:left="720" w:hanging="240"/>
        <w:contextualSpacing/>
      </w:pPr>
      <w:r w:rsidRPr="006767D2">
        <w:t xml:space="preserve">Failure to adhere to the COMM 1000 common syllabus </w:t>
      </w:r>
      <w:r w:rsidR="00D97921">
        <w:t xml:space="preserve">or policies outlined in the </w:t>
      </w:r>
      <w:r w:rsidRPr="006767D2">
        <w:t>COMM 1000</w:t>
      </w:r>
      <w:r w:rsidR="002771C0">
        <w:t xml:space="preserve"> </w:t>
      </w:r>
      <w:r w:rsidR="00D97921">
        <w:t xml:space="preserve">Policy </w:t>
      </w:r>
      <w:r w:rsidR="002771C0">
        <w:t>Manual</w:t>
      </w:r>
      <w:r w:rsidR="002771C0" w:rsidRPr="006767D2">
        <w:t>.</w:t>
      </w:r>
      <w:r w:rsidR="002771C0">
        <w:t xml:space="preserve"> </w:t>
      </w:r>
    </w:p>
    <w:p w14:paraId="434314F8" w14:textId="631A1BE1" w:rsidR="00D97921" w:rsidRPr="00D97921" w:rsidRDefault="002771C0" w:rsidP="002771C0">
      <w:pPr>
        <w:numPr>
          <w:ilvl w:val="0"/>
          <w:numId w:val="7"/>
        </w:numPr>
        <w:ind w:left="720" w:hanging="240"/>
        <w:contextualSpacing/>
      </w:pPr>
      <w:r>
        <w:t>Failure</w:t>
      </w:r>
      <w:r w:rsidR="00D97921">
        <w:t xml:space="preserve"> to attend </w:t>
      </w:r>
      <w:r w:rsidR="0098224F">
        <w:t>and</w:t>
      </w:r>
      <w:r w:rsidR="00456474">
        <w:t xml:space="preserve"> </w:t>
      </w:r>
      <w:r w:rsidR="0098224F">
        <w:t xml:space="preserve">excessive tardiness to classes you </w:t>
      </w:r>
      <w:r w:rsidR="0060480C">
        <w:t xml:space="preserve">take and/or </w:t>
      </w:r>
      <w:r w:rsidR="0098224F">
        <w:t>are assigned to assist.</w:t>
      </w:r>
    </w:p>
    <w:p w14:paraId="72C05C38" w14:textId="77777777" w:rsidR="006767D2" w:rsidRPr="006767D2" w:rsidRDefault="006767D2" w:rsidP="001820FA">
      <w:pPr>
        <w:pStyle w:val="Heading2"/>
      </w:pPr>
      <w:bookmarkStart w:id="179" w:name="_Toc352942070"/>
      <w:bookmarkStart w:id="180" w:name="_Toc32475771"/>
      <w:bookmarkStart w:id="181" w:name="_Toc148960256"/>
      <w:r w:rsidRPr="006767D2">
        <w:t>Funding While Working on Thesis/Internship</w:t>
      </w:r>
      <w:bookmarkEnd w:id="179"/>
      <w:bookmarkEnd w:id="180"/>
      <w:bookmarkEnd w:id="181"/>
    </w:p>
    <w:p w14:paraId="5BD0C95A" w14:textId="01C61042" w:rsidR="006767D2" w:rsidRPr="006767D2" w:rsidRDefault="006767D2" w:rsidP="006767D2">
      <w:r w:rsidRPr="006767D2">
        <w:t xml:space="preserve">The GTA must enroll in a minimum of nine (9) graduate credit course hours, unless the student is in her or his final semester and taking Thesis or </w:t>
      </w:r>
      <w:r w:rsidR="00007A44">
        <w:t>Internship</w:t>
      </w:r>
      <w:r w:rsidRPr="006767D2">
        <w:t xml:space="preserve"> credits</w:t>
      </w:r>
      <w:r w:rsidR="007A7939">
        <w:t xml:space="preserve">. </w:t>
      </w:r>
      <w:r w:rsidRPr="006767D2">
        <w:t xml:space="preserve">Failure to maintain good progress toward program completion, such as failing qualifying </w:t>
      </w:r>
      <w:r w:rsidR="00E4730C">
        <w:t xml:space="preserve">or comprehensive </w:t>
      </w:r>
      <w:r w:rsidRPr="006767D2">
        <w:t>exams</w:t>
      </w:r>
      <w:r w:rsidR="00BA5A89">
        <w:t>,</w:t>
      </w:r>
      <w:r w:rsidRPr="006767D2">
        <w:t xml:space="preserve"> or taking course loads of less than nine (9) credit hours, also will result in loss of the assistantship. </w:t>
      </w:r>
    </w:p>
    <w:p w14:paraId="73C9687E" w14:textId="77777777" w:rsidR="006767D2" w:rsidRPr="006767D2" w:rsidRDefault="006767D2" w:rsidP="001820FA">
      <w:pPr>
        <w:pStyle w:val="Heading2"/>
      </w:pPr>
      <w:bookmarkStart w:id="182" w:name="_Toc352942071"/>
      <w:bookmarkStart w:id="183" w:name="_Toc32475772"/>
      <w:bookmarkStart w:id="184" w:name="_Toc148960257"/>
      <w:r w:rsidRPr="006767D2">
        <w:t>Funding Time Limitations</w:t>
      </w:r>
      <w:bookmarkEnd w:id="182"/>
      <w:bookmarkEnd w:id="183"/>
      <w:bookmarkEnd w:id="184"/>
    </w:p>
    <w:p w14:paraId="654E1F99" w14:textId="66696C58" w:rsidR="006767D2" w:rsidRPr="006767D2" w:rsidRDefault="006767D2" w:rsidP="006767D2">
      <w:r w:rsidRPr="006767D2">
        <w:t xml:space="preserve">Typically, GTA funding is for four semesters, excluding </w:t>
      </w:r>
      <w:r w:rsidR="00007A44">
        <w:t xml:space="preserve">the </w:t>
      </w:r>
      <w:r w:rsidRPr="006767D2">
        <w:t>Summer semester</w:t>
      </w:r>
      <w:r w:rsidR="007A7939">
        <w:t xml:space="preserve">. </w:t>
      </w:r>
      <w:r w:rsidRPr="006767D2">
        <w:t>Only in the rarest of circumstances may funding be extended, and then for only one semester. GTAs seeking a one semester extension of their funding should speak with the GPO at the beginning of the semester prior to the</w:t>
      </w:r>
      <w:r w:rsidR="00BF031B">
        <w:t xml:space="preserve"> term</w:t>
      </w:r>
      <w:r w:rsidRPr="006767D2">
        <w:t xml:space="preserve"> for which </w:t>
      </w:r>
      <w:r w:rsidR="00BF031B">
        <w:t>they are</w:t>
      </w:r>
      <w:r w:rsidRPr="006767D2">
        <w:t xml:space="preserve"> seeking the additional funding (e.g., at the beginning of Spring semester if seeking funding for Fall semester)</w:t>
      </w:r>
      <w:r w:rsidR="007A7939">
        <w:t xml:space="preserve">. </w:t>
      </w:r>
      <w:r w:rsidRPr="006767D2">
        <w:t>Funding is provided based on availability</w:t>
      </w:r>
      <w:r w:rsidR="007A7939">
        <w:t xml:space="preserve">. </w:t>
      </w:r>
    </w:p>
    <w:p w14:paraId="22241D46" w14:textId="7C9E364B" w:rsidR="006767D2" w:rsidRDefault="006767D2" w:rsidP="001820FA">
      <w:pPr>
        <w:pStyle w:val="Heading2"/>
      </w:pPr>
      <w:bookmarkStart w:id="185" w:name="_Toc352942072"/>
      <w:bookmarkStart w:id="186" w:name="_Toc32475773"/>
      <w:bookmarkStart w:id="187" w:name="_Toc148960258"/>
      <w:r w:rsidRPr="006767D2">
        <w:t>Summer GTA Funding</w:t>
      </w:r>
      <w:bookmarkEnd w:id="185"/>
      <w:bookmarkEnd w:id="186"/>
      <w:bookmarkEnd w:id="187"/>
    </w:p>
    <w:p w14:paraId="43136163" w14:textId="3EDC19AB" w:rsidR="00D3450B" w:rsidRPr="00CC12EF" w:rsidRDefault="006767D2" w:rsidP="0060480C">
      <w:r w:rsidRPr="006767D2">
        <w:rPr>
          <w:b/>
          <w:i/>
        </w:rPr>
        <w:t>Summer teaching is not guaranteed</w:t>
      </w:r>
      <w:r w:rsidR="007A7939">
        <w:rPr>
          <w:b/>
          <w:i/>
        </w:rPr>
        <w:t xml:space="preserve">. </w:t>
      </w:r>
      <w:r w:rsidR="00077DFA">
        <w:t xml:space="preserve">Teaching assignments are limited, </w:t>
      </w:r>
      <w:r w:rsidR="0060480C">
        <w:t>competitive</w:t>
      </w:r>
      <w:r w:rsidR="00466335">
        <w:t>,</w:t>
      </w:r>
      <w:r w:rsidR="0060480C">
        <w:t xml:space="preserve"> and </w:t>
      </w:r>
      <w:r w:rsidRPr="00CC12EF">
        <w:t>determined by several criteria including budget, availability, demand, grades, service work, performance, and behavior</w:t>
      </w:r>
      <w:r w:rsidR="007A7939" w:rsidRPr="00CC12EF">
        <w:t xml:space="preserve">. </w:t>
      </w:r>
      <w:r w:rsidRPr="00CC12EF">
        <w:t>There is no service work in the summer</w:t>
      </w:r>
      <w:r w:rsidR="006C10C5" w:rsidRPr="00CC12EF">
        <w:t xml:space="preserve">.  </w:t>
      </w:r>
      <w:r w:rsidRPr="00CC12EF">
        <w:t>Students awarded a Summer GTA will typically teach one, sometimes two class sections.</w:t>
      </w:r>
      <w:r w:rsidR="00007A44" w:rsidRPr="00CC12EF">
        <w:t xml:space="preserve"> </w:t>
      </w:r>
    </w:p>
    <w:p w14:paraId="30A21F65" w14:textId="77777777" w:rsidR="00D3450B" w:rsidRPr="00CC12EF" w:rsidRDefault="00D3450B" w:rsidP="0060480C"/>
    <w:p w14:paraId="5E83D5DA" w14:textId="1317C0A5" w:rsidR="006767D2" w:rsidRDefault="00EC5488" w:rsidP="0060480C">
      <w:r w:rsidRPr="00CC12EF">
        <w:t xml:space="preserve">Note:  </w:t>
      </w:r>
      <w:r w:rsidR="00BF3CFB" w:rsidRPr="00CC12EF">
        <w:t>F</w:t>
      </w:r>
      <w:r w:rsidR="005E69AC" w:rsidRPr="00CC12EF">
        <w:t>aculty with research grants or contracts may hire students to assist with their research</w:t>
      </w:r>
      <w:r w:rsidR="00B5383F" w:rsidRPr="00CC12EF">
        <w:t xml:space="preserve"> projects</w:t>
      </w:r>
      <w:r w:rsidR="00BF3CFB" w:rsidRPr="00CC12EF">
        <w:t xml:space="preserve">. This funding </w:t>
      </w:r>
      <w:r w:rsidR="003728FE" w:rsidRPr="00CC12EF">
        <w:t xml:space="preserve">may be awarded to </w:t>
      </w:r>
      <w:r w:rsidR="00696A00" w:rsidRPr="00CC12EF">
        <w:t xml:space="preserve">CMJN </w:t>
      </w:r>
      <w:r w:rsidR="003728FE" w:rsidRPr="00CC12EF">
        <w:t>GTAs and nonGTAs</w:t>
      </w:r>
      <w:r w:rsidR="00B5383F" w:rsidRPr="00CC12EF">
        <w:t xml:space="preserve">. </w:t>
      </w:r>
      <w:r w:rsidR="004A5471" w:rsidRPr="00CC12EF">
        <w:t xml:space="preserve">While </w:t>
      </w:r>
      <w:r w:rsidR="007769A3" w:rsidRPr="00CC12EF">
        <w:t>this type of RA work</w:t>
      </w:r>
      <w:r w:rsidR="003728FE" w:rsidRPr="00CC12EF">
        <w:t xml:space="preserve"> is </w:t>
      </w:r>
      <w:r w:rsidR="00BF3CFB" w:rsidRPr="00CC12EF">
        <w:t xml:space="preserve">considered separate </w:t>
      </w:r>
      <w:r w:rsidR="003728FE" w:rsidRPr="00CC12EF">
        <w:t xml:space="preserve">and apart from </w:t>
      </w:r>
      <w:r w:rsidR="005E7A3C" w:rsidRPr="00CC12EF">
        <w:t xml:space="preserve">the COMM 1000 assistantship, </w:t>
      </w:r>
      <w:r w:rsidR="00541C41" w:rsidRPr="00CC12EF">
        <w:t>it and other university employment</w:t>
      </w:r>
      <w:r w:rsidR="005E7A3C" w:rsidRPr="00CC12EF">
        <w:t xml:space="preserve"> may affect </w:t>
      </w:r>
      <w:r w:rsidR="00696A00" w:rsidRPr="00CC12EF">
        <w:t>the number of hours a student may work</w:t>
      </w:r>
      <w:r w:rsidR="0021265C" w:rsidRPr="00CC12EF">
        <w:t xml:space="preserve">. </w:t>
      </w:r>
    </w:p>
    <w:p w14:paraId="368072E8" w14:textId="77777777" w:rsidR="001820FA" w:rsidRPr="00CC12EF" w:rsidRDefault="001820FA" w:rsidP="0060480C"/>
    <w:p w14:paraId="1F9FE6EC" w14:textId="5BDF9E67" w:rsidR="006767D2" w:rsidRPr="006767D2" w:rsidRDefault="006767D2" w:rsidP="0043195C">
      <w:pPr>
        <w:pStyle w:val="Heading1"/>
      </w:pPr>
      <w:bookmarkStart w:id="188" w:name="_Toc352942073"/>
      <w:bookmarkStart w:id="189" w:name="_Toc32475774"/>
      <w:bookmarkStart w:id="190" w:name="_Toc148960259"/>
      <w:r w:rsidRPr="00CC12EF">
        <w:t>GTA Communication</w:t>
      </w:r>
      <w:bookmarkEnd w:id="188"/>
      <w:bookmarkEnd w:id="189"/>
      <w:bookmarkEnd w:id="190"/>
      <w:r w:rsidR="001A6BE2">
        <w:t xml:space="preserve"> </w:t>
      </w:r>
    </w:p>
    <w:p w14:paraId="546A9CD0" w14:textId="5F4361B0" w:rsidR="006767D2" w:rsidRPr="00095101" w:rsidRDefault="006767D2" w:rsidP="001820FA">
      <w:pPr>
        <w:pStyle w:val="Heading2"/>
      </w:pPr>
      <w:bookmarkStart w:id="191" w:name="_Toc352942074"/>
      <w:bookmarkStart w:id="192" w:name="_Toc32475775"/>
      <w:bookmarkStart w:id="193" w:name="_Toc148960260"/>
      <w:r w:rsidRPr="006767D2">
        <w:t>Mailboxes</w:t>
      </w:r>
      <w:bookmarkEnd w:id="191"/>
      <w:bookmarkEnd w:id="192"/>
      <w:bookmarkEnd w:id="193"/>
      <w:r w:rsidRPr="006767D2">
        <w:t xml:space="preserve"> </w:t>
      </w:r>
    </w:p>
    <w:p w14:paraId="190EB06E" w14:textId="76DC9655" w:rsidR="006767D2" w:rsidRPr="006767D2" w:rsidRDefault="006767D2" w:rsidP="006767D2">
      <w:r w:rsidRPr="006767D2">
        <w:t xml:space="preserve">All GTAs must check their </w:t>
      </w:r>
      <w:r w:rsidR="0060713B">
        <w:t>School</w:t>
      </w:r>
      <w:r w:rsidRPr="006767D2">
        <w:t xml:space="preserve"> mailboxes at least twice per week during the official university semesters in which they are employed. The mailing address is </w:t>
      </w:r>
      <w:r w:rsidR="0060713B">
        <w:t xml:space="preserve">School </w:t>
      </w:r>
      <w:r w:rsidRPr="006767D2">
        <w:t xml:space="preserve">of Communication and Journalism, </w:t>
      </w:r>
      <w:r w:rsidR="00DF23FB" w:rsidRPr="006767D2">
        <w:t>2</w:t>
      </w:r>
      <w:r w:rsidR="00DF23FB">
        <w:t>32</w:t>
      </w:r>
      <w:r w:rsidR="00DF23FB" w:rsidRPr="006767D2">
        <w:t xml:space="preserve"> </w:t>
      </w:r>
      <w:r w:rsidRPr="006767D2">
        <w:t>Tichenor Hall, Auburn University, AL 36849-5211</w:t>
      </w:r>
      <w:r w:rsidR="007A7939">
        <w:t xml:space="preserve">. </w:t>
      </w:r>
    </w:p>
    <w:p w14:paraId="63932FC5" w14:textId="37AFC69C" w:rsidR="006767D2" w:rsidRPr="006767D2" w:rsidRDefault="006767D2" w:rsidP="001820FA">
      <w:pPr>
        <w:pStyle w:val="Heading2"/>
      </w:pPr>
      <w:bookmarkStart w:id="194" w:name="_Toc352942075"/>
      <w:bookmarkStart w:id="195" w:name="_Toc32475776"/>
      <w:bookmarkStart w:id="196" w:name="_Toc148960261"/>
      <w:r w:rsidRPr="006767D2">
        <w:t>Email</w:t>
      </w:r>
      <w:bookmarkEnd w:id="194"/>
      <w:bookmarkEnd w:id="195"/>
      <w:bookmarkEnd w:id="196"/>
    </w:p>
    <w:p w14:paraId="209C812B" w14:textId="2D3E1AA5" w:rsidR="006767D2" w:rsidRPr="006767D2" w:rsidRDefault="006767D2" w:rsidP="006767D2">
      <w:r w:rsidRPr="006767D2">
        <w:t>Email is the University’s official form of communication</w:t>
      </w:r>
      <w:r w:rsidR="007A7939">
        <w:t xml:space="preserve">. </w:t>
      </w:r>
      <w:r w:rsidRPr="006767D2">
        <w:t>You are expected to check your email daily during the semester</w:t>
      </w:r>
      <w:r w:rsidR="007A7939">
        <w:t xml:space="preserve">. </w:t>
      </w:r>
      <w:r w:rsidRPr="006767D2">
        <w:t>You should respond to emails concerning your teaching and research assignments by the next business day</w:t>
      </w:r>
      <w:r w:rsidR="007A7939">
        <w:t xml:space="preserve">. </w:t>
      </w:r>
      <w:r w:rsidR="0081496B">
        <w:t xml:space="preserve">Loss of university email </w:t>
      </w:r>
      <w:r w:rsidR="005524D2">
        <w:t xml:space="preserve">privileges </w:t>
      </w:r>
      <w:r w:rsidR="005524D2" w:rsidRPr="006767D2">
        <w:t>will</w:t>
      </w:r>
      <w:r w:rsidR="0081496B">
        <w:t xml:space="preserve"> result in revocation of the GTA.</w:t>
      </w:r>
    </w:p>
    <w:p w14:paraId="2F1417FA" w14:textId="4CF48C46" w:rsidR="006767D2" w:rsidRPr="006767D2" w:rsidRDefault="006767D2" w:rsidP="001820FA">
      <w:pPr>
        <w:pStyle w:val="Heading2"/>
      </w:pPr>
      <w:bookmarkStart w:id="197" w:name="_Toc352942076"/>
      <w:bookmarkStart w:id="198" w:name="_Toc32475777"/>
      <w:bookmarkStart w:id="199" w:name="_Toc148960262"/>
      <w:r w:rsidRPr="006767D2">
        <w:t>Social Media</w:t>
      </w:r>
      <w:bookmarkEnd w:id="197"/>
      <w:bookmarkEnd w:id="198"/>
      <w:bookmarkEnd w:id="199"/>
    </w:p>
    <w:p w14:paraId="30E8A4FE" w14:textId="4C92D6AF" w:rsidR="006767D2" w:rsidRPr="006767D2" w:rsidRDefault="00440273" w:rsidP="006767D2">
      <w:pPr>
        <w:rPr>
          <w:i/>
          <w:color w:val="000000"/>
        </w:rPr>
      </w:pPr>
      <w:r>
        <w:rPr>
          <w:color w:val="000000"/>
        </w:rPr>
        <w:t xml:space="preserve">In addition to the social media </w:t>
      </w:r>
      <w:r w:rsidR="008C1454">
        <w:rPr>
          <w:color w:val="000000"/>
        </w:rPr>
        <w:t>policies</w:t>
      </w:r>
      <w:r>
        <w:rPr>
          <w:color w:val="000000"/>
        </w:rPr>
        <w:t xml:space="preserve"> stated earlier in this manual, you are expected to follow all stated social media policies outlined in the COMM 1000 policy manual. </w:t>
      </w:r>
    </w:p>
    <w:p w14:paraId="680E6F93" w14:textId="77777777" w:rsidR="006767D2" w:rsidRPr="006767D2" w:rsidRDefault="006767D2" w:rsidP="0043195C">
      <w:pPr>
        <w:pStyle w:val="Heading1"/>
      </w:pPr>
      <w:bookmarkStart w:id="200" w:name="_Toc352942077"/>
      <w:bookmarkStart w:id="201" w:name="_Toc32475778"/>
      <w:bookmarkStart w:id="202" w:name="_Toc148960263"/>
      <w:r w:rsidRPr="006767D2">
        <w:t>GTA Office Hours</w:t>
      </w:r>
      <w:bookmarkEnd w:id="200"/>
      <w:bookmarkEnd w:id="201"/>
      <w:bookmarkEnd w:id="202"/>
    </w:p>
    <w:p w14:paraId="0CDB494D" w14:textId="7F789C4D" w:rsidR="006767D2" w:rsidRPr="006767D2" w:rsidRDefault="006767D2" w:rsidP="006767D2">
      <w:r w:rsidRPr="006767D2">
        <w:t>GTAs are required to keep a minimum of three (3) office hours each week of the semester in the GTA office</w:t>
      </w:r>
      <w:r w:rsidR="00543D8F">
        <w:t xml:space="preserve">. </w:t>
      </w:r>
      <w:r w:rsidRPr="006767D2">
        <w:t xml:space="preserve">The </w:t>
      </w:r>
      <w:r w:rsidR="005C6434">
        <w:t>GTA should provide this schedule</w:t>
      </w:r>
      <w:r w:rsidR="00077DFA">
        <w:t xml:space="preserve"> </w:t>
      </w:r>
      <w:r w:rsidRPr="006767D2">
        <w:t>to students, the BCD</w:t>
      </w:r>
      <w:r w:rsidR="00ED6C55">
        <w:t>,</w:t>
      </w:r>
      <w:r w:rsidR="002771C0">
        <w:t xml:space="preserve"> </w:t>
      </w:r>
      <w:r w:rsidR="00ED6C55">
        <w:t xml:space="preserve">and the </w:t>
      </w:r>
      <w:r w:rsidRPr="006767D2">
        <w:t xml:space="preserve">GPO, and </w:t>
      </w:r>
      <w:r w:rsidR="0060713B">
        <w:t>School</w:t>
      </w:r>
      <w:r w:rsidRPr="006767D2">
        <w:t xml:space="preserve"> administrative staff</w:t>
      </w:r>
      <w:r w:rsidR="00077DFA">
        <w:t xml:space="preserve"> the first week of each semester</w:t>
      </w:r>
      <w:r w:rsidR="00543D8F">
        <w:t xml:space="preserve">. </w:t>
      </w:r>
      <w:r w:rsidRPr="006767D2">
        <w:t xml:space="preserve">Office hours </w:t>
      </w:r>
      <w:r w:rsidR="005C6434">
        <w:t>should</w:t>
      </w:r>
      <w:r w:rsidR="005C6434" w:rsidRPr="006767D2">
        <w:t xml:space="preserve"> </w:t>
      </w:r>
      <w:r w:rsidRPr="006767D2">
        <w:t xml:space="preserve">be publicly posted on your office door by the first day of classes. Permission to hold office hours in another location </w:t>
      </w:r>
      <w:r w:rsidR="00ED6C55">
        <w:t>must</w:t>
      </w:r>
      <w:r w:rsidR="00ED6C55" w:rsidRPr="006767D2">
        <w:t xml:space="preserve"> </w:t>
      </w:r>
      <w:r w:rsidRPr="006767D2">
        <w:t xml:space="preserve">be cleared with the </w:t>
      </w:r>
      <w:r w:rsidR="00ED6C55">
        <w:t>BCD in advance,</w:t>
      </w:r>
      <w:r w:rsidRPr="006767D2">
        <w:t xml:space="preserve"> and the GPO and the </w:t>
      </w:r>
      <w:r w:rsidR="0060713B">
        <w:t>School</w:t>
      </w:r>
      <w:r w:rsidRPr="006767D2">
        <w:t xml:space="preserve"> administrative staff should be notified by email</w:t>
      </w:r>
      <w:r w:rsidR="00ED6C55">
        <w:t xml:space="preserve"> as soon as the change is approved</w:t>
      </w:r>
      <w:r w:rsidRPr="006767D2">
        <w:t>.</w:t>
      </w:r>
    </w:p>
    <w:p w14:paraId="5397BBDB" w14:textId="77777777" w:rsidR="006767D2" w:rsidRPr="006767D2" w:rsidRDefault="006767D2" w:rsidP="0043195C">
      <w:pPr>
        <w:pStyle w:val="Heading1"/>
      </w:pPr>
      <w:bookmarkStart w:id="203" w:name="_Toc352942078"/>
      <w:bookmarkStart w:id="204" w:name="_Toc32475779"/>
      <w:bookmarkStart w:id="205" w:name="_Toc148960264"/>
      <w:r w:rsidRPr="006767D2">
        <w:t>GTA Office Assignments</w:t>
      </w:r>
      <w:bookmarkEnd w:id="203"/>
      <w:bookmarkEnd w:id="204"/>
      <w:bookmarkEnd w:id="205"/>
    </w:p>
    <w:p w14:paraId="7F0E92D4" w14:textId="2F8631CB" w:rsidR="006767D2" w:rsidRPr="006767D2" w:rsidRDefault="278BE4F8" w:rsidP="006767D2">
      <w:r>
        <w:t>The School supplies GTAs with a communal office</w:t>
      </w:r>
      <w:r w:rsidR="007A7939">
        <w:t xml:space="preserve">. </w:t>
      </w:r>
      <w:r w:rsidR="00CF387F">
        <w:t xml:space="preserve">University and School policies should be followed when using office space and university computers. </w:t>
      </w:r>
      <w:r>
        <w:t xml:space="preserve">When </w:t>
      </w:r>
      <w:r w:rsidR="005C6434">
        <w:t>possible,</w:t>
      </w:r>
      <w:r>
        <w:t xml:space="preserve"> all GTAs </w:t>
      </w:r>
      <w:r w:rsidR="00077DFA">
        <w:t>are</w:t>
      </w:r>
      <w:r>
        <w:t xml:space="preserve"> assigned their own desk or cubical space</w:t>
      </w:r>
      <w:r w:rsidR="007A7939">
        <w:t xml:space="preserve">. </w:t>
      </w:r>
      <w:r w:rsidR="00CF387F">
        <w:t>When this is not possible</w:t>
      </w:r>
      <w:r>
        <w:t>, the BCD will make space assignments</w:t>
      </w:r>
      <w:r w:rsidR="007A7939">
        <w:t xml:space="preserve">. </w:t>
      </w:r>
      <w:r>
        <w:t>GTAs are expected to share these resources with one another and make allowances for each other’s use</w:t>
      </w:r>
      <w:r w:rsidR="00A75A84">
        <w:t xml:space="preserve">. As a group, GTAs are responsible for maintaining a </w:t>
      </w:r>
      <w:r w:rsidR="00543D8F">
        <w:t xml:space="preserve">professional </w:t>
      </w:r>
      <w:r w:rsidR="00A75A84">
        <w:t>work</w:t>
      </w:r>
      <w:r w:rsidR="00543D8F">
        <w:t>space</w:t>
      </w:r>
      <w:r w:rsidR="00A75A84">
        <w:t>.</w:t>
      </w:r>
      <w:r w:rsidR="007A7939">
        <w:t xml:space="preserve"> </w:t>
      </w:r>
      <w:r>
        <w:t>The GTA office is only for GTAs and no other student, faculty, or staff is allowed to share the office space. All communication that occurs within the communal office – verbal, written, etc. – will be conducted in a professional manner</w:t>
      </w:r>
      <w:r w:rsidR="00543D8F">
        <w:t xml:space="preserve">. </w:t>
      </w:r>
    </w:p>
    <w:p w14:paraId="6D23B9C9" w14:textId="77777777" w:rsidR="006767D2" w:rsidRPr="006767D2" w:rsidRDefault="006767D2" w:rsidP="0043195C">
      <w:pPr>
        <w:pStyle w:val="Heading1"/>
      </w:pPr>
      <w:bookmarkStart w:id="206" w:name="_Toc352942079"/>
      <w:bookmarkStart w:id="207" w:name="_Toc32475780"/>
      <w:bookmarkStart w:id="208" w:name="_Toc148960265"/>
      <w:r w:rsidRPr="006767D2">
        <w:t>Maintaining and Securing Office Facilities</w:t>
      </w:r>
      <w:bookmarkEnd w:id="206"/>
      <w:bookmarkEnd w:id="207"/>
      <w:bookmarkEnd w:id="208"/>
    </w:p>
    <w:p w14:paraId="0E9B4E15" w14:textId="087B516A" w:rsidR="006767D2" w:rsidRPr="006767D2" w:rsidRDefault="00ED6C55" w:rsidP="006767D2">
      <w:r>
        <w:t xml:space="preserve">University personnel aid in protecting university facilities, particularly </w:t>
      </w:r>
      <w:r w:rsidR="006767D2" w:rsidRPr="006767D2">
        <w:t>after hours, holidays, and weekends (especially football game days</w:t>
      </w:r>
      <w:r>
        <w:t>/</w:t>
      </w:r>
      <w:r w:rsidR="006767D2" w:rsidRPr="006767D2">
        <w:t xml:space="preserve">weekends). GTAs are expected to check all doors and windows to </w:t>
      </w:r>
      <w:r w:rsidR="00D3347F">
        <w:t>en</w:t>
      </w:r>
      <w:r w:rsidR="006767D2" w:rsidRPr="006767D2">
        <w:t xml:space="preserve">sure that they are locked when they enter or leave a closed building, </w:t>
      </w:r>
      <w:r w:rsidR="00017F86">
        <w:t xml:space="preserve">classroom, </w:t>
      </w:r>
      <w:r w:rsidR="006767D2" w:rsidRPr="006767D2">
        <w:t>office, or lab</w:t>
      </w:r>
      <w:r w:rsidR="007A7939">
        <w:t xml:space="preserve">. </w:t>
      </w:r>
      <w:r w:rsidR="006767D2" w:rsidRPr="006767D2">
        <w:t xml:space="preserve">Likewise, GTAs are restricted from allowing </w:t>
      </w:r>
      <w:r w:rsidR="00D3347F">
        <w:t>unauthorized individuals</w:t>
      </w:r>
      <w:r w:rsidR="006767D2" w:rsidRPr="006767D2">
        <w:t xml:space="preserve"> into buildings when they are closed. </w:t>
      </w:r>
      <w:r w:rsidR="00D3347F">
        <w:t xml:space="preserve">The </w:t>
      </w:r>
      <w:r w:rsidR="00D3347F" w:rsidRPr="00D3347F">
        <w:t>university</w:t>
      </w:r>
      <w:r w:rsidR="00D3347F">
        <w:t xml:space="preserve"> </w:t>
      </w:r>
      <w:r w:rsidR="00D3347F" w:rsidRPr="00D3347F">
        <w:t>requires employees to keep all doors locked</w:t>
      </w:r>
      <w:r w:rsidR="00D3347F">
        <w:t xml:space="preserve"> and</w:t>
      </w:r>
      <w:r w:rsidR="006767D2" w:rsidRPr="006767D2">
        <w:t xml:space="preserve"> may hold a GTA responsible for damage in a closed building if that GTA was careless in keeping the space secure. </w:t>
      </w:r>
      <w:r w:rsidR="00D3347F" w:rsidRPr="00D3347F">
        <w:rPr>
          <w:b/>
          <w:i/>
        </w:rPr>
        <w:t>T</w:t>
      </w:r>
      <w:r w:rsidR="006767D2" w:rsidRPr="00D3347F">
        <w:rPr>
          <w:b/>
          <w:i/>
        </w:rPr>
        <w:t>he GTA office should be kept locked anytime no one is in the office to supervise the space</w:t>
      </w:r>
      <w:r w:rsidR="007A7939">
        <w:rPr>
          <w:b/>
          <w:i/>
        </w:rPr>
        <w:t xml:space="preserve">. </w:t>
      </w:r>
      <w:r w:rsidR="006767D2" w:rsidRPr="006767D2">
        <w:t>In addition, undergraduates should not be allowed in the GTA office or lab unsupervised.</w:t>
      </w:r>
    </w:p>
    <w:p w14:paraId="770F2B0E" w14:textId="77777777" w:rsidR="006767D2" w:rsidRPr="006767D2" w:rsidRDefault="006767D2" w:rsidP="0043195C">
      <w:pPr>
        <w:pStyle w:val="Heading1"/>
      </w:pPr>
      <w:bookmarkStart w:id="209" w:name="_Toc352942080"/>
      <w:bookmarkStart w:id="210" w:name="_Toc32475781"/>
      <w:bookmarkStart w:id="211" w:name="_Toc148960266"/>
      <w:r w:rsidRPr="006767D2">
        <w:t>GTA Reprimands and Dismissals</w:t>
      </w:r>
      <w:bookmarkEnd w:id="209"/>
      <w:bookmarkEnd w:id="210"/>
      <w:bookmarkEnd w:id="211"/>
      <w:r w:rsidRPr="006767D2">
        <w:t xml:space="preserve"> </w:t>
      </w:r>
    </w:p>
    <w:p w14:paraId="1BF3B777" w14:textId="142E3D1B" w:rsidR="006767D2" w:rsidRPr="006767D2" w:rsidRDefault="006767D2" w:rsidP="006767D2">
      <w:r w:rsidRPr="006767D2">
        <w:t xml:space="preserve">All GTA infractions of University and </w:t>
      </w:r>
      <w:r w:rsidR="0060713B">
        <w:t xml:space="preserve">School </w:t>
      </w:r>
      <w:r w:rsidRPr="006767D2">
        <w:t xml:space="preserve">policies </w:t>
      </w:r>
      <w:r w:rsidR="00D3347F">
        <w:t>are</w:t>
      </w:r>
      <w:r w:rsidRPr="006767D2">
        <w:t xml:space="preserve"> referred to the appropriate individual, usually the </w:t>
      </w:r>
      <w:r w:rsidR="0060713B">
        <w:t>School Director</w:t>
      </w:r>
      <w:r w:rsidRPr="006767D2">
        <w:t xml:space="preserve"> or GPO</w:t>
      </w:r>
      <w:r w:rsidR="00DE7DE2">
        <w:t>, or university office (e.</w:t>
      </w:r>
      <w:r w:rsidR="009175DE">
        <w:t>g., Title IX, BERT, HR)</w:t>
      </w:r>
      <w:r w:rsidR="007A7939">
        <w:t xml:space="preserve">. </w:t>
      </w:r>
      <w:r w:rsidRPr="006767D2">
        <w:t xml:space="preserve">The GPO will issue reprimands in accordance with University and </w:t>
      </w:r>
      <w:r w:rsidR="0060713B">
        <w:t xml:space="preserve">School </w:t>
      </w:r>
      <w:r w:rsidRPr="006767D2">
        <w:t>policies</w:t>
      </w:r>
      <w:r w:rsidR="007A7939">
        <w:t xml:space="preserve">. </w:t>
      </w:r>
      <w:r w:rsidR="00D3347F">
        <w:t>Depending on the severity of the infraction, the reprimand may be verbal or written</w:t>
      </w:r>
      <w:r w:rsidR="007A7939">
        <w:t xml:space="preserve">. </w:t>
      </w:r>
      <w:r w:rsidRPr="006767D2">
        <w:t xml:space="preserve">The </w:t>
      </w:r>
      <w:r w:rsidR="007B4DEC">
        <w:t>School Director</w:t>
      </w:r>
      <w:r w:rsidR="007B4DEC" w:rsidRPr="006767D2">
        <w:t xml:space="preserve"> </w:t>
      </w:r>
      <w:r w:rsidRPr="006767D2">
        <w:t xml:space="preserve">and the GPO may </w:t>
      </w:r>
      <w:r w:rsidRPr="006767D2">
        <w:rPr>
          <w:b/>
          <w:i/>
        </w:rPr>
        <w:t>immediately</w:t>
      </w:r>
      <w:r w:rsidRPr="006767D2">
        <w:t xml:space="preserve"> dismiss a GTA from </w:t>
      </w:r>
      <w:r w:rsidR="00D3795D">
        <w:t>their</w:t>
      </w:r>
      <w:r w:rsidRPr="006767D2">
        <w:t xml:space="preserve"> position for inappropriate behavior that warrants dismissal. University and graduate school policy requires GTAs dismissed during the semester to repay all tuition remitted.</w:t>
      </w:r>
    </w:p>
    <w:p w14:paraId="6FD221FA" w14:textId="77777777" w:rsidR="006767D2" w:rsidRPr="006767D2" w:rsidRDefault="006767D2" w:rsidP="0043195C">
      <w:pPr>
        <w:pStyle w:val="Heading1"/>
      </w:pPr>
      <w:bookmarkStart w:id="212" w:name="_Toc352942081"/>
      <w:bookmarkStart w:id="213" w:name="_Toc32475782"/>
      <w:bookmarkStart w:id="214" w:name="_Toc148960267"/>
      <w:r w:rsidRPr="006767D2">
        <w:t>GTA Behavior Policies</w:t>
      </w:r>
      <w:bookmarkEnd w:id="212"/>
      <w:bookmarkEnd w:id="213"/>
      <w:bookmarkEnd w:id="214"/>
    </w:p>
    <w:p w14:paraId="6B6E542D" w14:textId="77777777" w:rsidR="006767D2" w:rsidRPr="006767D2" w:rsidRDefault="006767D2" w:rsidP="001820FA">
      <w:pPr>
        <w:pStyle w:val="Heading2"/>
      </w:pPr>
      <w:bookmarkStart w:id="215" w:name="_Toc352942082"/>
      <w:bookmarkStart w:id="216" w:name="_Toc32475783"/>
      <w:bookmarkStart w:id="217" w:name="_Toc148960268"/>
      <w:r w:rsidRPr="006767D2">
        <w:t>General Policy</w:t>
      </w:r>
      <w:bookmarkEnd w:id="215"/>
      <w:bookmarkEnd w:id="216"/>
      <w:bookmarkEnd w:id="217"/>
    </w:p>
    <w:p w14:paraId="3CAEEA0C" w14:textId="7F4716B2" w:rsidR="00776B3E" w:rsidRPr="00776B3E" w:rsidRDefault="007B4DEC" w:rsidP="00776B3E">
      <w:r>
        <w:t xml:space="preserve">As stated </w:t>
      </w:r>
      <w:r w:rsidR="00BF031B">
        <w:t>in the introduction to this manual</w:t>
      </w:r>
      <w:r>
        <w:t>, t</w:t>
      </w:r>
      <w:r w:rsidR="006767D2" w:rsidRPr="006767D2">
        <w:t xml:space="preserve">he </w:t>
      </w:r>
      <w:r w:rsidR="0060713B">
        <w:t xml:space="preserve">School </w:t>
      </w:r>
      <w:r w:rsidR="006767D2" w:rsidRPr="006767D2">
        <w:t xml:space="preserve">of Communication and Journalism recognizes the importance of both reflecting and teaching diversity. </w:t>
      </w:r>
      <w:r w:rsidR="0060713B">
        <w:t>School</w:t>
      </w:r>
      <w:r w:rsidR="006767D2" w:rsidRPr="006767D2">
        <w:t xml:space="preserve"> policies are intended to be inclusive of all underrepresented and minority groups whatever their race, religion, national origin, gender, age, ability</w:t>
      </w:r>
      <w:r w:rsidR="00466335">
        <w:t>,</w:t>
      </w:r>
      <w:r w:rsidR="006767D2" w:rsidRPr="006767D2">
        <w:t xml:space="preserve"> or sexual orientation</w:t>
      </w:r>
      <w:r w:rsidR="005C6434">
        <w:t xml:space="preserve"> per CMJN’s Diversity Statement outlined in the beginning of this manual</w:t>
      </w:r>
      <w:r w:rsidR="007A7939">
        <w:t xml:space="preserve">. </w:t>
      </w:r>
      <w:r w:rsidR="00776B3E">
        <w:t xml:space="preserve">GTAs will abide by all Student Behavior Policies outlined this manual, in the COMM 1000 </w:t>
      </w:r>
      <w:r w:rsidR="00624979">
        <w:t xml:space="preserve">policy </w:t>
      </w:r>
      <w:r w:rsidR="00776B3E">
        <w:t>manual, as well as all University employee related policies.</w:t>
      </w:r>
    </w:p>
    <w:p w14:paraId="56D007DE" w14:textId="02BFAB71" w:rsidR="006767D2" w:rsidRPr="006767D2" w:rsidRDefault="006767D2" w:rsidP="00776B3E"/>
    <w:p w14:paraId="58692673" w14:textId="4CA271EF" w:rsidR="005524D2" w:rsidRPr="006767D2" w:rsidRDefault="006767D2" w:rsidP="005524D2">
      <w:r w:rsidRPr="006767D2">
        <w:t xml:space="preserve">Beyond following all University and </w:t>
      </w:r>
      <w:r w:rsidR="0060713B">
        <w:t xml:space="preserve">School </w:t>
      </w:r>
      <w:r w:rsidRPr="006767D2">
        <w:t xml:space="preserve">policies, </w:t>
      </w:r>
      <w:r w:rsidRPr="003F24F1">
        <w:rPr>
          <w:bCs/>
          <w:i/>
        </w:rPr>
        <w:t>GTAs should always conduct themselves in a professional manner</w:t>
      </w:r>
      <w:r w:rsidR="007A7939" w:rsidRPr="005C6434">
        <w:rPr>
          <w:bCs/>
          <w:i/>
        </w:rPr>
        <w:t xml:space="preserve">. </w:t>
      </w:r>
    </w:p>
    <w:p w14:paraId="34947AB1" w14:textId="77777777" w:rsidR="005524D2" w:rsidRDefault="005524D2" w:rsidP="006767D2"/>
    <w:p w14:paraId="7A1A3D8D" w14:textId="2D81E58D" w:rsidR="00624979" w:rsidRDefault="278BE4F8" w:rsidP="006767D2">
      <w:r>
        <w:t xml:space="preserve">GTAs must maintain the highest level of professional behavior while in the classroom and </w:t>
      </w:r>
      <w:r w:rsidR="00A53EE8">
        <w:t>on campus</w:t>
      </w:r>
      <w:r w:rsidR="007A7939">
        <w:t xml:space="preserve">. </w:t>
      </w:r>
      <w:r>
        <w:t xml:space="preserve">A GTA is in the employment of Auburn University whether they are assisting a professor/instructor </w:t>
      </w:r>
      <w:r w:rsidR="00A53EE8">
        <w:t>or independently</w:t>
      </w:r>
      <w:r w:rsidR="007C37B9">
        <w:t xml:space="preserve"> </w:t>
      </w:r>
      <w:r>
        <w:t>teaching a course</w:t>
      </w:r>
      <w:r w:rsidR="007A7939">
        <w:t xml:space="preserve">. </w:t>
      </w:r>
      <w:r>
        <w:t>Therefore, the GTA must adhere to all University policies</w:t>
      </w:r>
      <w:r w:rsidR="007A7939">
        <w:t xml:space="preserve">. </w:t>
      </w:r>
      <w:r>
        <w:t>Breaches of University policy can result in a variety of consequences ranging from a reprimand to dismissal</w:t>
      </w:r>
      <w:r w:rsidR="007A7939">
        <w:t xml:space="preserve">. </w:t>
      </w:r>
    </w:p>
    <w:p w14:paraId="07E8553E" w14:textId="77777777" w:rsidR="005524D2" w:rsidRDefault="005524D2" w:rsidP="006767D2"/>
    <w:p w14:paraId="46A127BF" w14:textId="7C7D314B" w:rsidR="006767D2" w:rsidRPr="006767D2" w:rsidRDefault="006767D2" w:rsidP="006767D2">
      <w:r w:rsidRPr="006767D2">
        <w:t>Beyond the University policies, GTAs must maintain professional behavior in all classes</w:t>
      </w:r>
      <w:r w:rsidR="007A7939">
        <w:t xml:space="preserve">. </w:t>
      </w:r>
      <w:r w:rsidRPr="006767D2">
        <w:t>If a GTA is assisting a professor/instructor, then the GTA is expected to perform all tasks assigned by the professor in a timely and professional manner</w:t>
      </w:r>
      <w:r w:rsidR="007A7939">
        <w:t xml:space="preserve">. </w:t>
      </w:r>
      <w:r w:rsidRPr="006767D2">
        <w:t>Further, the GTA should be attentive in the professor’s class, take notes, and offer substantive remarks when appropriate</w:t>
      </w:r>
      <w:r w:rsidR="007A7939">
        <w:t xml:space="preserve">. </w:t>
      </w:r>
      <w:r w:rsidRPr="006767D2">
        <w:t>The GTA should not read or do work unrelated to the class during the class meeting</w:t>
      </w:r>
      <w:r w:rsidR="007A7939">
        <w:t xml:space="preserve">. </w:t>
      </w:r>
      <w:r w:rsidRPr="006767D2">
        <w:t>GTAs are role models for undergraduates and as such should be attentive and professional in the classroom</w:t>
      </w:r>
      <w:r w:rsidR="007A7939">
        <w:t xml:space="preserve">. </w:t>
      </w:r>
      <w:r w:rsidRPr="006767D2">
        <w:t>Failure to do so will result in a reprimand</w:t>
      </w:r>
      <w:r w:rsidR="007A7939">
        <w:t xml:space="preserve">. </w:t>
      </w:r>
      <w:r w:rsidRPr="006767D2">
        <w:t xml:space="preserve">Reprimands </w:t>
      </w:r>
      <w:r w:rsidR="00976D59">
        <w:t>may lead to the loss of</w:t>
      </w:r>
      <w:r w:rsidRPr="006767D2">
        <w:t xml:space="preserve"> the GTA position</w:t>
      </w:r>
      <w:r w:rsidR="007A7939">
        <w:t xml:space="preserve">. </w:t>
      </w:r>
    </w:p>
    <w:p w14:paraId="2F7E9877" w14:textId="77777777" w:rsidR="006767D2" w:rsidRPr="006767D2" w:rsidRDefault="006767D2" w:rsidP="006767D2"/>
    <w:p w14:paraId="27995F95" w14:textId="34930B25" w:rsidR="006767D2" w:rsidRPr="006767D2" w:rsidRDefault="006767D2" w:rsidP="00BF031B">
      <w:pPr>
        <w:rPr>
          <w:rFonts w:ascii="Cambria" w:hAnsi="Cambria"/>
          <w:b/>
          <w:bCs/>
          <w:i/>
          <w:sz w:val="26"/>
          <w:szCs w:val="26"/>
        </w:rPr>
      </w:pPr>
      <w:r w:rsidRPr="006767D2">
        <w:t>You should be proactive</w:t>
      </w:r>
      <w:r w:rsidR="007A7939">
        <w:t xml:space="preserve">. </w:t>
      </w:r>
      <w:r w:rsidRPr="006767D2">
        <w:t xml:space="preserve">If you have concerns or questions regarding the appropriateness of your own or another’s behavior, you should contact the GPO, BCD or </w:t>
      </w:r>
      <w:r w:rsidR="0060713B">
        <w:t>School Director</w:t>
      </w:r>
      <w:r w:rsidRPr="006767D2">
        <w:t xml:space="preserve"> immediately</w:t>
      </w:r>
      <w:r w:rsidR="007A7939">
        <w:t xml:space="preserve">. </w:t>
      </w:r>
      <w:r w:rsidRPr="006767D2">
        <w:t>These individuals, rather than your peers (i.e., other graduate students/GTAs), are most qualified to help you address these questions/concerns.</w:t>
      </w:r>
      <w:r w:rsidR="0081496B">
        <w:t xml:space="preserve"> If problems do arise, you should review the section on </w:t>
      </w:r>
      <w:r w:rsidR="0081496B" w:rsidRPr="0081496B">
        <w:t>Handling Problems</w:t>
      </w:r>
      <w:r w:rsidR="0081496B">
        <w:t xml:space="preserve"> presented under </w:t>
      </w:r>
      <w:hyperlink w:anchor="_Handling_Problems" w:history="1">
        <w:r w:rsidR="0081496B" w:rsidRPr="0081496B">
          <w:rPr>
            <w:rStyle w:val="Hyperlink"/>
          </w:rPr>
          <w:t>Student Behaviors</w:t>
        </w:r>
      </w:hyperlink>
      <w:r w:rsidR="0081496B">
        <w:t xml:space="preserve"> in this policy manual.</w:t>
      </w:r>
    </w:p>
    <w:p w14:paraId="2EB94359" w14:textId="77777777" w:rsidR="00BE07C8" w:rsidRDefault="00BE07C8">
      <w:pPr>
        <w:widowControl/>
        <w:autoSpaceDE/>
        <w:autoSpaceDN/>
        <w:adjustRightInd/>
        <w:rPr>
          <w:rFonts w:ascii="Cambria" w:hAnsi="Cambria"/>
          <w:b/>
          <w:bCs/>
          <w:i/>
          <w:color w:val="262626"/>
          <w:sz w:val="26"/>
          <w:szCs w:val="26"/>
        </w:rPr>
      </w:pPr>
      <w:bookmarkStart w:id="218" w:name="_Toc352942083"/>
      <w:bookmarkStart w:id="219" w:name="_Toc32475784"/>
      <w:bookmarkStart w:id="220" w:name="_Toc148960269"/>
      <w:r>
        <w:br w:type="page"/>
      </w:r>
    </w:p>
    <w:p w14:paraId="41F490E6" w14:textId="75BEAB29" w:rsidR="006767D2" w:rsidRPr="006767D2" w:rsidRDefault="006767D2" w:rsidP="001820FA">
      <w:pPr>
        <w:pStyle w:val="Heading2"/>
      </w:pPr>
      <w:r w:rsidRPr="006767D2">
        <w:t>Interacting with Students</w:t>
      </w:r>
      <w:bookmarkEnd w:id="218"/>
      <w:bookmarkEnd w:id="219"/>
      <w:bookmarkEnd w:id="220"/>
    </w:p>
    <w:p w14:paraId="730FBC40" w14:textId="26D19887" w:rsidR="005524D2" w:rsidRDefault="006767D2" w:rsidP="006767D2">
      <w:pPr>
        <w:rPr>
          <w:b/>
          <w:i/>
        </w:rPr>
      </w:pPr>
      <w:r w:rsidRPr="006767D2">
        <w:t>Many of you are friends with, date</w:t>
      </w:r>
      <w:r w:rsidR="007C37B9">
        <w:t>,</w:t>
      </w:r>
      <w:r w:rsidRPr="006767D2">
        <w:t xml:space="preserve"> or have family members that are undergraduates at this university. While we do not wish to be involved in your personal affairs, there are instances where you should make this information known to the </w:t>
      </w:r>
      <w:r w:rsidR="005524D2">
        <w:t xml:space="preserve">GPO, the BCD, </w:t>
      </w:r>
      <w:r w:rsidRPr="006767D2">
        <w:t>and instructor you are working with</w:t>
      </w:r>
      <w:r w:rsidR="005524D2">
        <w:t xml:space="preserve"> </w:t>
      </w:r>
      <w:r w:rsidR="005524D2">
        <w:rPr>
          <w:b/>
          <w:i/>
        </w:rPr>
        <w:t>immediately</w:t>
      </w:r>
      <w:r w:rsidR="005C6434">
        <w:rPr>
          <w:b/>
          <w:i/>
        </w:rPr>
        <w:t xml:space="preserve"> </w:t>
      </w:r>
      <w:r w:rsidR="005C6434">
        <w:rPr>
          <w:bCs/>
          <w:iCs/>
        </w:rPr>
        <w:t>to develop a plan of action for avoiding a compromising situation</w:t>
      </w:r>
      <w:r w:rsidR="005524D2" w:rsidRPr="00DF6430">
        <w:rPr>
          <w:bCs/>
          <w:iCs/>
        </w:rPr>
        <w:t>:</w:t>
      </w:r>
    </w:p>
    <w:p w14:paraId="6B842B90" w14:textId="23577093" w:rsidR="005524D2" w:rsidRDefault="006767D2" w:rsidP="005524D2">
      <w:pPr>
        <w:pStyle w:val="ListParagraph"/>
        <w:numPr>
          <w:ilvl w:val="0"/>
          <w:numId w:val="13"/>
        </w:numPr>
        <w:spacing w:before="120"/>
        <w:contextualSpacing w:val="0"/>
      </w:pPr>
      <w:r w:rsidRPr="006767D2">
        <w:t>If a roommate, personal friend</w:t>
      </w:r>
      <w:r w:rsidR="007C37B9">
        <w:t>,</w:t>
      </w:r>
      <w:r w:rsidRPr="006767D2">
        <w:t xml:space="preserve"> or family member is taking a COMM 1000 course or a course you are assisting in</w:t>
      </w:r>
      <w:r w:rsidR="005524D2">
        <w:t>.</w:t>
      </w:r>
    </w:p>
    <w:p w14:paraId="2F9F1525" w14:textId="3645804A" w:rsidR="005524D2" w:rsidRDefault="006767D2" w:rsidP="005524D2">
      <w:pPr>
        <w:pStyle w:val="ListParagraph"/>
        <w:numPr>
          <w:ilvl w:val="0"/>
          <w:numId w:val="13"/>
        </w:numPr>
        <w:spacing w:before="120"/>
        <w:contextualSpacing w:val="0"/>
      </w:pPr>
      <w:r w:rsidRPr="006767D2">
        <w:t>If a family member, roommate, close friend</w:t>
      </w:r>
      <w:r w:rsidR="007C37B9">
        <w:t>,</w:t>
      </w:r>
      <w:r w:rsidRPr="006767D2">
        <w:t xml:space="preserve"> or significant other is registered for a class you teach</w:t>
      </w:r>
      <w:r w:rsidR="005524D2">
        <w:t>.</w:t>
      </w:r>
    </w:p>
    <w:p w14:paraId="32647F3D" w14:textId="3493CFA5" w:rsidR="006767D2" w:rsidRPr="00CC12EF" w:rsidRDefault="278BE4F8" w:rsidP="005524D2">
      <w:pPr>
        <w:pStyle w:val="ListParagraph"/>
        <w:numPr>
          <w:ilvl w:val="0"/>
          <w:numId w:val="13"/>
        </w:numPr>
        <w:spacing w:before="120"/>
        <w:contextualSpacing w:val="0"/>
      </w:pPr>
      <w:r>
        <w:t>If you are involved with large groups of undergraduate students outside of class (i.e. fraternities</w:t>
      </w:r>
      <w:r w:rsidRPr="00CC12EF">
        <w:t>, sororities, undergraduate clubs, etc.)</w:t>
      </w:r>
      <w:r w:rsidR="007A7939" w:rsidRPr="00CC12EF">
        <w:t xml:space="preserve">. </w:t>
      </w:r>
    </w:p>
    <w:p w14:paraId="0B13DA3A" w14:textId="02EB886C" w:rsidR="005524D2" w:rsidRPr="00CC12EF" w:rsidRDefault="005524D2" w:rsidP="005524D2">
      <w:pPr>
        <w:pStyle w:val="ListParagraph"/>
        <w:numPr>
          <w:ilvl w:val="0"/>
          <w:numId w:val="13"/>
        </w:numPr>
        <w:spacing w:before="120"/>
        <w:contextualSpacing w:val="0"/>
      </w:pPr>
      <w:r w:rsidRPr="00CC12EF">
        <w:t xml:space="preserve">If you are working in a job in addition to your GTA that brings you into frequent contact with undergraduate students (e.g., bartending, restaurant serving, </w:t>
      </w:r>
      <w:r w:rsidR="00A748FD" w:rsidRPr="00CC12EF">
        <w:t>salesclerk</w:t>
      </w:r>
      <w:r w:rsidRPr="00CC12EF">
        <w:t>, etc.).</w:t>
      </w:r>
    </w:p>
    <w:p w14:paraId="54720EA4" w14:textId="77777777" w:rsidR="006767D2" w:rsidRPr="00CC12EF" w:rsidRDefault="006767D2" w:rsidP="006767D2"/>
    <w:p w14:paraId="36A88E5C" w14:textId="30EC130C" w:rsidR="006767D2" w:rsidRPr="00CC12EF" w:rsidRDefault="00952EC3" w:rsidP="00E538FC">
      <w:pPr>
        <w:ind w:left="810" w:hanging="810"/>
      </w:pPr>
      <w:r w:rsidRPr="00CC12EF">
        <w:rPr>
          <w:b/>
          <w:i/>
        </w:rPr>
        <w:t>NOTE: Y</w:t>
      </w:r>
      <w:r w:rsidR="006767D2" w:rsidRPr="00CC12EF">
        <w:rPr>
          <w:b/>
          <w:i/>
        </w:rPr>
        <w:t xml:space="preserve">ou </w:t>
      </w:r>
      <w:r w:rsidR="005C6434" w:rsidRPr="00CC12EF">
        <w:rPr>
          <w:b/>
          <w:i/>
        </w:rPr>
        <w:t xml:space="preserve">are not allowed to have an intimate or romantic </w:t>
      </w:r>
      <w:r w:rsidR="006767D2" w:rsidRPr="00CC12EF">
        <w:rPr>
          <w:b/>
          <w:i/>
        </w:rPr>
        <w:t xml:space="preserve">relationship with </w:t>
      </w:r>
      <w:r w:rsidR="005C6434" w:rsidRPr="00CC12EF">
        <w:rPr>
          <w:b/>
          <w:i/>
        </w:rPr>
        <w:t xml:space="preserve">undergraduate </w:t>
      </w:r>
      <w:r w:rsidR="006767D2" w:rsidRPr="00CC12EF">
        <w:rPr>
          <w:b/>
          <w:i/>
        </w:rPr>
        <w:t>students</w:t>
      </w:r>
      <w:r w:rsidR="005C6434" w:rsidRPr="00CC12EF">
        <w:rPr>
          <w:b/>
          <w:i/>
        </w:rPr>
        <w:t xml:space="preserve"> who are enrolled in the courses in which you are a GTA.</w:t>
      </w:r>
      <w:r w:rsidR="007A7939" w:rsidRPr="00CC12EF">
        <w:t xml:space="preserve"> </w:t>
      </w:r>
    </w:p>
    <w:p w14:paraId="7B6A1EA8" w14:textId="77777777" w:rsidR="006767D2" w:rsidRPr="00CC12EF" w:rsidRDefault="006767D2" w:rsidP="006767D2"/>
    <w:p w14:paraId="3D1067F6" w14:textId="0190F872" w:rsidR="00CB4356" w:rsidRPr="00CC12EF" w:rsidRDefault="006767D2" w:rsidP="007129EB">
      <w:pPr>
        <w:rPr>
          <w:rFonts w:ascii="Cambria" w:hAnsi="Cambria"/>
          <w:b/>
          <w:bCs/>
          <w:i/>
          <w:color w:val="262626"/>
          <w:sz w:val="26"/>
          <w:szCs w:val="26"/>
        </w:rPr>
      </w:pPr>
      <w:r w:rsidRPr="00CC12EF">
        <w:rPr>
          <w:i/>
        </w:rPr>
        <w:t xml:space="preserve">See also Appendix: </w:t>
      </w:r>
      <w:hyperlink w:anchor="_Appendix_B:_" w:history="1">
        <w:r w:rsidRPr="00CC12EF">
          <w:rPr>
            <w:i/>
            <w:color w:val="0000FF"/>
            <w:u w:val="single"/>
          </w:rPr>
          <w:t>Tips for Maintaining a Professional Distance/Relationship with Students.</w:t>
        </w:r>
      </w:hyperlink>
      <w:bookmarkStart w:id="221" w:name="_Toc352942086"/>
      <w:bookmarkStart w:id="222" w:name="_Toc32475787"/>
    </w:p>
    <w:p w14:paraId="5B718278" w14:textId="763DD48F" w:rsidR="006767D2" w:rsidRPr="00CC12EF" w:rsidRDefault="006767D2" w:rsidP="001820FA">
      <w:pPr>
        <w:pStyle w:val="Heading2"/>
      </w:pPr>
      <w:bookmarkStart w:id="223" w:name="_Toc148960270"/>
      <w:r w:rsidRPr="00CC12EF">
        <w:t>Professional Appearance</w:t>
      </w:r>
      <w:bookmarkEnd w:id="221"/>
      <w:bookmarkEnd w:id="222"/>
      <w:bookmarkEnd w:id="223"/>
      <w:r w:rsidRPr="00CC12EF">
        <w:t xml:space="preserve"> </w:t>
      </w:r>
    </w:p>
    <w:p w14:paraId="3CC129EB" w14:textId="0DE83C65" w:rsidR="00FB4A18" w:rsidRPr="00CC12EF" w:rsidRDefault="006767D2" w:rsidP="006767D2">
      <w:r w:rsidRPr="00CC12EF">
        <w:t>As you accept the responsibilities of your new Graduate Teaching Assistant positions, it is important to understand the need for dressing professionally in the classroom and during office hours</w:t>
      </w:r>
      <w:r w:rsidR="007A7939" w:rsidRPr="00CC12EF">
        <w:t xml:space="preserve">. </w:t>
      </w:r>
      <w:r w:rsidR="005C6434" w:rsidRPr="00CC12EF">
        <w:t>You may be very</w:t>
      </w:r>
      <w:r w:rsidRPr="00CC12EF">
        <w:t xml:space="preserve"> close in age to the students you will be teachin</w:t>
      </w:r>
      <w:r w:rsidR="005C6434" w:rsidRPr="00CC12EF">
        <w:t>g, and d</w:t>
      </w:r>
      <w:r w:rsidRPr="00CC12EF">
        <w:t xml:space="preserve">ressing professionally </w:t>
      </w:r>
      <w:r w:rsidR="005C6434" w:rsidRPr="00CC12EF">
        <w:t xml:space="preserve">can help </w:t>
      </w:r>
      <w:r w:rsidRPr="00CC12EF">
        <w:t>establish your classroom credibility</w:t>
      </w:r>
      <w:r w:rsidR="005C6434" w:rsidRPr="00CC12EF">
        <w:t xml:space="preserve"> and set </w:t>
      </w:r>
      <w:r w:rsidRPr="00CC12EF">
        <w:t>you apart</w:t>
      </w:r>
      <w:r w:rsidR="00DE5EF1" w:rsidRPr="00CC12EF">
        <w:t xml:space="preserve"> from undergraduate students. </w:t>
      </w:r>
      <w:r w:rsidRPr="00CC12EF">
        <w:t xml:space="preserve">While more casual dress is acceptable when attending the </w:t>
      </w:r>
      <w:r w:rsidR="00724F29" w:rsidRPr="00CC12EF">
        <w:t>classes</w:t>
      </w:r>
      <w:r w:rsidRPr="00CC12EF">
        <w:t xml:space="preserve"> you are enrolled in, please keep in mind that </w:t>
      </w:r>
      <w:r w:rsidR="005C6434" w:rsidRPr="00CC12EF">
        <w:t>in situations where you will interact with your undergraduate stu</w:t>
      </w:r>
      <w:r w:rsidR="00022C18" w:rsidRPr="00CC12EF">
        <w:t>d</w:t>
      </w:r>
      <w:r w:rsidR="005C6434" w:rsidRPr="00CC12EF">
        <w:t xml:space="preserve">ents (e.g., teaching, office hours), you should dress in business casual attire. </w:t>
      </w:r>
    </w:p>
    <w:p w14:paraId="0F59F16A" w14:textId="77777777" w:rsidR="00FB4A18" w:rsidRPr="00CC12EF" w:rsidRDefault="00FB4A18" w:rsidP="006767D2"/>
    <w:p w14:paraId="1714B976" w14:textId="7B3E860A" w:rsidR="00FB4A18" w:rsidRPr="00CC12EF" w:rsidRDefault="00FB4A18" w:rsidP="006767D2">
      <w:r w:rsidRPr="00CC12EF">
        <w:t xml:space="preserve">Business casual attire can include: dress pants and skirts, jackets and blazers, vests, dark jeans, sweaters and cardigans, button down shirts, ties, and more. Clothing to avoid includes distressed jeans, athletic wear, </w:t>
      </w:r>
      <w:r w:rsidR="005E4E89" w:rsidRPr="00CC12EF">
        <w:t>flip</w:t>
      </w:r>
      <w:r w:rsidR="00CC7AFB" w:rsidRPr="00CC12EF">
        <w:t>-flops</w:t>
      </w:r>
      <w:r w:rsidR="00802A85" w:rsidRPr="00CC12EF">
        <w:t xml:space="preserve">, </w:t>
      </w:r>
      <w:r w:rsidRPr="00CC12EF">
        <w:t>and anything that is too revealing</w:t>
      </w:r>
      <w:r w:rsidR="00802A85" w:rsidRPr="00CC12EF">
        <w:t xml:space="preserve"> or too short</w:t>
      </w:r>
      <w:r w:rsidRPr="00CC12EF">
        <w:t>.</w:t>
      </w:r>
      <w:r w:rsidR="00802A85" w:rsidRPr="00CC12EF">
        <w:t xml:space="preserve"> Auburn’s </w:t>
      </w:r>
      <w:hyperlink r:id="rId32" w:history="1">
        <w:r w:rsidR="00802A85" w:rsidRPr="00CC12EF">
          <w:rPr>
            <w:rStyle w:val="Hyperlink"/>
          </w:rPr>
          <w:t>Career Closet</w:t>
        </w:r>
      </w:hyperlink>
      <w:r w:rsidR="00802A85" w:rsidRPr="00CC12EF">
        <w:t xml:space="preserve"> can provide you with up to four free professional attire items (e.g., suits, blazers, skirts, button-down shirts) every academic year.</w:t>
      </w:r>
    </w:p>
    <w:p w14:paraId="5BEC78B9" w14:textId="77777777" w:rsidR="006767D2" w:rsidRPr="00CC12EF" w:rsidRDefault="006767D2" w:rsidP="006767D2"/>
    <w:p w14:paraId="19E0371D" w14:textId="20AE9F6F" w:rsidR="006767D2" w:rsidRDefault="006767D2" w:rsidP="006767D2">
      <w:r w:rsidRPr="00CC12EF">
        <w:t>In the unlikely case you wear something that is inappropriate for class, please note that you may receive a communication to this effect (usually from the BCD or GPO)</w:t>
      </w:r>
      <w:r w:rsidR="007A7939" w:rsidRPr="00CC12EF">
        <w:t xml:space="preserve">. </w:t>
      </w:r>
      <w:r w:rsidRPr="00CC12EF">
        <w:t>This is not done to embarrass</w:t>
      </w:r>
      <w:r w:rsidRPr="006767D2">
        <w:t xml:space="preserve"> you, but to help you develop an understanding of what is appropriate dress for GTAs in the classroom context</w:t>
      </w:r>
      <w:r w:rsidR="007A7939">
        <w:t xml:space="preserve">. </w:t>
      </w:r>
    </w:p>
    <w:p w14:paraId="1D5E65C5" w14:textId="749B321C" w:rsidR="00FB4A18" w:rsidRDefault="00FB4A18" w:rsidP="006767D2"/>
    <w:p w14:paraId="4A0D27DA" w14:textId="77777777" w:rsidR="00BE07C8" w:rsidRDefault="00BE07C8">
      <w:pPr>
        <w:widowControl/>
        <w:autoSpaceDE/>
        <w:autoSpaceDN/>
        <w:adjustRightInd/>
        <w:rPr>
          <w:rFonts w:ascii="Arial" w:hAnsi="Arial" w:cs="Arial"/>
          <w:b/>
          <w:bCs/>
          <w:color w:val="000000"/>
          <w:sz w:val="32"/>
          <w:szCs w:val="36"/>
        </w:rPr>
      </w:pPr>
      <w:bookmarkStart w:id="224" w:name="_Toc32475789"/>
      <w:bookmarkStart w:id="225" w:name="_Toc148960271"/>
      <w:r>
        <w:br w:type="page"/>
      </w:r>
    </w:p>
    <w:p w14:paraId="3409C01E" w14:textId="537BA8F2" w:rsidR="005B025B" w:rsidRDefault="005B025B" w:rsidP="00CD7C52">
      <w:pPr>
        <w:pStyle w:val="Heading1"/>
        <w:spacing w:before="0" w:line="240" w:lineRule="auto"/>
      </w:pPr>
      <w:r w:rsidRPr="0043195C">
        <w:t xml:space="preserve">Appendix A: </w:t>
      </w:r>
      <w:r w:rsidR="00525B5B">
        <w:t xml:space="preserve">  </w:t>
      </w:r>
      <w:r w:rsidRPr="0043195C">
        <w:t xml:space="preserve">Maintaining </w:t>
      </w:r>
      <w:r w:rsidR="004522E5">
        <w:t xml:space="preserve">a </w:t>
      </w:r>
      <w:r w:rsidRPr="0043195C">
        <w:t xml:space="preserve">Professional Relationship </w:t>
      </w:r>
      <w:r w:rsidR="004522E5">
        <w:br/>
      </w:r>
      <w:r w:rsidRPr="0043195C">
        <w:t>with Students*</w:t>
      </w:r>
      <w:bookmarkEnd w:id="224"/>
      <w:r w:rsidRPr="0043195C">
        <w:t xml:space="preserve"> </w:t>
      </w:r>
      <w:bookmarkEnd w:id="225"/>
    </w:p>
    <w:p w14:paraId="6311210C" w14:textId="77777777" w:rsidR="005F79B3" w:rsidRPr="00544BD4" w:rsidRDefault="005F79B3" w:rsidP="00544BD4"/>
    <w:p w14:paraId="66787F90" w14:textId="160D46D1" w:rsidR="00F1638F" w:rsidRPr="007129EB" w:rsidRDefault="00F1638F" w:rsidP="00F1638F">
      <w:pPr>
        <w:rPr>
          <w:b/>
          <w:bCs/>
        </w:rPr>
      </w:pPr>
      <w:r w:rsidRPr="007129EB">
        <w:rPr>
          <w:b/>
          <w:bCs/>
          <w:i/>
          <w:iCs/>
        </w:rPr>
        <w:t xml:space="preserve">Establishing Credibility </w:t>
      </w:r>
    </w:p>
    <w:p w14:paraId="4312BF9E" w14:textId="7DE3DDAF" w:rsidR="00F1638F" w:rsidRPr="00544BD4" w:rsidRDefault="00F1638F" w:rsidP="00F1638F">
      <w:pPr>
        <w:pStyle w:val="ListParagraph"/>
        <w:numPr>
          <w:ilvl w:val="1"/>
          <w:numId w:val="18"/>
        </w:numPr>
        <w:ind w:left="360"/>
      </w:pPr>
      <w:r w:rsidRPr="00544BD4">
        <w:t xml:space="preserve">Ask students to address you formally (e.g., Mr./Mrs./Ms./Mx.) and begin this pattern on the first day, e.g., “I’m Lindsey Smith, your instructor, and you can call me Ms. Smith”). </w:t>
      </w:r>
      <w:r w:rsidR="00CF632F" w:rsidRPr="00544BD4">
        <w:t xml:space="preserve">Repeat this pattern if you refer to other instructors to your students and use their formal title. </w:t>
      </w:r>
    </w:p>
    <w:p w14:paraId="36C8D487" w14:textId="320EA310" w:rsidR="004D0FE9" w:rsidRPr="00544BD4" w:rsidRDefault="004D0FE9" w:rsidP="00F1638F"/>
    <w:p w14:paraId="6C3AB233" w14:textId="4E8EDF4F" w:rsidR="004D0FE9" w:rsidRPr="00544BD4" w:rsidRDefault="004D0FE9" w:rsidP="004D0FE9">
      <w:pPr>
        <w:pStyle w:val="ListParagraph"/>
        <w:numPr>
          <w:ilvl w:val="1"/>
          <w:numId w:val="18"/>
        </w:numPr>
        <w:ind w:left="360"/>
      </w:pPr>
      <w:r w:rsidRPr="00544BD4">
        <w:t xml:space="preserve">Sharing who you are with students can make them feel connected to you, but </w:t>
      </w:r>
      <w:r w:rsidR="00894DD4" w:rsidRPr="00544BD4">
        <w:t>in general, you do not want to overshare or share too personal of</w:t>
      </w:r>
      <w:r w:rsidRPr="00544BD4">
        <w:t xml:space="preserve"> details that would compromise a professional boundary or make students feel uncomfortable. For example, if students ask </w:t>
      </w:r>
      <w:r w:rsidR="00802A85" w:rsidRPr="00544BD4">
        <w:t xml:space="preserve">about </w:t>
      </w:r>
      <w:r w:rsidRPr="00544BD4">
        <w:t>your weekend plans, you might share that you are going to the Auburn game</w:t>
      </w:r>
      <w:r w:rsidR="00963F72" w:rsidRPr="00544BD4">
        <w:t xml:space="preserve">. That information is about you but not too personal or too detailed. </w:t>
      </w:r>
    </w:p>
    <w:p w14:paraId="172AEFB6" w14:textId="77777777" w:rsidR="00F1638F" w:rsidRPr="00544BD4" w:rsidRDefault="00F1638F" w:rsidP="00F1638F"/>
    <w:p w14:paraId="4262F79B" w14:textId="5ECB496A" w:rsidR="004D0FE9" w:rsidRPr="00544BD4" w:rsidRDefault="00AC156C" w:rsidP="00AC156C">
      <w:pPr>
        <w:pStyle w:val="ListParagraph"/>
        <w:numPr>
          <w:ilvl w:val="1"/>
          <w:numId w:val="18"/>
        </w:numPr>
        <w:ind w:left="360"/>
      </w:pPr>
      <w:r w:rsidRPr="00544BD4">
        <w:t xml:space="preserve">When/if working as a TA or with a teaching team, ensure the teaching team is on the same page. Any questions or concerns you have about the course material should be professionally addressed with the instructor of record. For example, if a student approaches you complaining about their grade from the instructor of record, you should refer them to the instructor and avoid commenting on your thoughts of the instructor’s grading to the student directly. </w:t>
      </w:r>
    </w:p>
    <w:p w14:paraId="5DC5B10F" w14:textId="77777777" w:rsidR="00AC156C" w:rsidRPr="00544BD4" w:rsidRDefault="00AC156C" w:rsidP="00AC156C"/>
    <w:p w14:paraId="5D613CF3" w14:textId="7E8DA97A" w:rsidR="00894DD4" w:rsidRPr="007129EB" w:rsidRDefault="004D0FE9" w:rsidP="00F1638F">
      <w:pPr>
        <w:rPr>
          <w:b/>
          <w:bCs/>
          <w:i/>
          <w:iCs/>
        </w:rPr>
      </w:pPr>
      <w:r w:rsidRPr="007129EB">
        <w:rPr>
          <w:b/>
          <w:bCs/>
          <w:i/>
          <w:iCs/>
        </w:rPr>
        <w:t xml:space="preserve">Ensuring Consistency </w:t>
      </w:r>
    </w:p>
    <w:p w14:paraId="2EE07076" w14:textId="264EAF36" w:rsidR="00894DD4" w:rsidRPr="00544BD4" w:rsidRDefault="009C7F84" w:rsidP="00AC156C">
      <w:pPr>
        <w:pStyle w:val="ListParagraph"/>
        <w:numPr>
          <w:ilvl w:val="1"/>
          <w:numId w:val="18"/>
        </w:numPr>
        <w:ind w:left="450"/>
      </w:pPr>
      <w:r w:rsidRPr="00544BD4">
        <w:t xml:space="preserve">For all courses, ensure policies are applied equally (e.g., if one student can get an extension for nonmedical reasons, all students should be able to). </w:t>
      </w:r>
      <w:r w:rsidR="00894DD4" w:rsidRPr="00544BD4">
        <w:t xml:space="preserve">If you are teaching COMM 1000, you should abide by the policies set forth in the COMM 1000 training manual and the Basic Course Director. </w:t>
      </w:r>
    </w:p>
    <w:p w14:paraId="73AD5870" w14:textId="77777777" w:rsidR="007A1558" w:rsidRPr="00544BD4" w:rsidRDefault="007A1558" w:rsidP="00AC156C">
      <w:pPr>
        <w:pStyle w:val="ListParagraph"/>
        <w:ind w:left="450" w:hanging="360"/>
      </w:pPr>
    </w:p>
    <w:p w14:paraId="40AF7904" w14:textId="58A2E6C2" w:rsidR="00AC156C" w:rsidRPr="00CC12EF" w:rsidRDefault="00894DD4" w:rsidP="00544BD4">
      <w:pPr>
        <w:pStyle w:val="ListParagraph"/>
        <w:numPr>
          <w:ilvl w:val="1"/>
          <w:numId w:val="18"/>
        </w:numPr>
        <w:ind w:left="450"/>
      </w:pPr>
      <w:r w:rsidRPr="00CC12EF">
        <w:t>Treat students equally</w:t>
      </w:r>
      <w:r w:rsidR="007A1558" w:rsidRPr="00CC12EF">
        <w:t xml:space="preserve">. This applies not only to your course policies but also to your interpersonal interactions. </w:t>
      </w:r>
      <w:r w:rsidR="00AC156C" w:rsidRPr="00CC12EF">
        <w:t xml:space="preserve">For example, if you greet one student each morning, try to greet each one.   </w:t>
      </w:r>
    </w:p>
    <w:p w14:paraId="087D0EDA" w14:textId="77777777" w:rsidR="00AC156C" w:rsidRPr="00CC12EF" w:rsidRDefault="00AC156C" w:rsidP="00AC156C">
      <w:pPr>
        <w:pStyle w:val="ListParagraph"/>
        <w:ind w:left="450"/>
      </w:pPr>
    </w:p>
    <w:p w14:paraId="6F45431B" w14:textId="607327A8" w:rsidR="005D6ADF" w:rsidRPr="00CC12EF" w:rsidRDefault="004D0FE9" w:rsidP="00F1638F">
      <w:pPr>
        <w:rPr>
          <w:b/>
          <w:bCs/>
          <w:i/>
          <w:iCs/>
        </w:rPr>
      </w:pPr>
      <w:r w:rsidRPr="00CC12EF">
        <w:rPr>
          <w:b/>
          <w:bCs/>
          <w:i/>
          <w:iCs/>
        </w:rPr>
        <w:t xml:space="preserve">Establishing Mutual Respect </w:t>
      </w:r>
    </w:p>
    <w:p w14:paraId="7585F455" w14:textId="59E57528" w:rsidR="005D6ADF" w:rsidRPr="00CC12EF" w:rsidRDefault="005D6ADF" w:rsidP="00AC156C">
      <w:pPr>
        <w:pStyle w:val="ListParagraph"/>
        <w:numPr>
          <w:ilvl w:val="1"/>
          <w:numId w:val="18"/>
        </w:numPr>
        <w:ind w:left="450"/>
      </w:pPr>
      <w:r w:rsidRPr="00CC12EF">
        <w:t xml:space="preserve">Arrive to class promptly and ensure your materials for the day are well organized. Arriving on time and presenting an organized class communicates to students that you respect their time and the learning environment. </w:t>
      </w:r>
    </w:p>
    <w:p w14:paraId="34109A58" w14:textId="77777777" w:rsidR="00AC156C" w:rsidRPr="00CC12EF" w:rsidRDefault="00AC156C" w:rsidP="00AC156C"/>
    <w:p w14:paraId="21CBE461" w14:textId="60E50288" w:rsidR="00AC156C" w:rsidRPr="00CC12EF" w:rsidRDefault="00CC3FDF" w:rsidP="00F1638F">
      <w:pPr>
        <w:rPr>
          <w:b/>
          <w:bCs/>
          <w:i/>
          <w:iCs/>
        </w:rPr>
      </w:pPr>
      <w:r w:rsidRPr="00CC12EF">
        <w:rPr>
          <w:b/>
          <w:bCs/>
          <w:i/>
          <w:iCs/>
        </w:rPr>
        <w:t xml:space="preserve">Maintaining Professional Distance </w:t>
      </w:r>
    </w:p>
    <w:p w14:paraId="467B716B" w14:textId="6C312E71" w:rsidR="002A1220" w:rsidRPr="00CC12EF" w:rsidRDefault="002A1220" w:rsidP="007129EB">
      <w:pPr>
        <w:pStyle w:val="ListParagraph"/>
        <w:numPr>
          <w:ilvl w:val="1"/>
          <w:numId w:val="18"/>
        </w:numPr>
        <w:ind w:left="540"/>
      </w:pPr>
      <w:r w:rsidRPr="00CC12EF">
        <w:t xml:space="preserve">You should not socially hang out with students who are enrolled in your courses. If you see a student outside of your course, you can politely and professionally greet them as you would a colleague. </w:t>
      </w:r>
      <w:r w:rsidR="000B602E" w:rsidRPr="00CC12EF">
        <w:t>For example</w:t>
      </w:r>
      <w:r w:rsidRPr="00CC12EF">
        <w:t>, if you see your students in a social setting</w:t>
      </w:r>
      <w:r w:rsidR="000B602E" w:rsidRPr="00CC12EF">
        <w:t>, such as a bar or a gym</w:t>
      </w:r>
      <w:r w:rsidR="005A2870" w:rsidRPr="00CC12EF">
        <w:t xml:space="preserve">, </w:t>
      </w:r>
      <w:r w:rsidR="007A1558" w:rsidRPr="00CC12EF">
        <w:t>and they approach you, simply say hello and keep moving to avoid any compromise of the professional boundary.</w:t>
      </w:r>
    </w:p>
    <w:p w14:paraId="269E4995" w14:textId="77777777" w:rsidR="002A1220" w:rsidRPr="00CC12EF" w:rsidRDefault="002A1220" w:rsidP="00F1638F"/>
    <w:p w14:paraId="3C0C3F67" w14:textId="20BC7FA2" w:rsidR="005B025B" w:rsidRPr="001A6777" w:rsidRDefault="005B025B" w:rsidP="005B025B">
      <w:pPr>
        <w:rPr>
          <w:sz w:val="22"/>
          <w:szCs w:val="22"/>
        </w:rPr>
      </w:pPr>
      <w:r w:rsidRPr="00CC12EF">
        <w:rPr>
          <w:sz w:val="18"/>
          <w:szCs w:val="18"/>
        </w:rPr>
        <w:t xml:space="preserve">* Thanks to Dr. Rhonda Buckley formerly of the Auburn University Biggio Center for the Enhancement of Teaching &amp; Learning. </w:t>
      </w:r>
      <w:r w:rsidR="007129EB" w:rsidRPr="00CC12EF">
        <w:rPr>
          <w:sz w:val="18"/>
          <w:szCs w:val="18"/>
        </w:rPr>
        <w:t>See also</w:t>
      </w:r>
      <w:r w:rsidR="00AC156C" w:rsidRPr="00CC12EF">
        <w:rPr>
          <w:sz w:val="18"/>
          <w:szCs w:val="18"/>
        </w:rPr>
        <w:t xml:space="preserve">: </w:t>
      </w:r>
      <w:hyperlink r:id="rId33" w:history="1">
        <w:r w:rsidR="00AC156C" w:rsidRPr="00CC12EF">
          <w:rPr>
            <w:rStyle w:val="Hyperlink"/>
            <w:sz w:val="18"/>
            <w:szCs w:val="18"/>
          </w:rPr>
          <w:t>https://www.itlal.org/tnt/tnt-credibility/</w:t>
        </w:r>
      </w:hyperlink>
      <w:r w:rsidR="00AC156C" w:rsidRPr="001A6777">
        <w:rPr>
          <w:sz w:val="22"/>
          <w:szCs w:val="22"/>
        </w:rPr>
        <w:t xml:space="preserve"> </w:t>
      </w:r>
    </w:p>
    <w:p w14:paraId="150BAC7F" w14:textId="35CF8AA8" w:rsidR="00F2643C" w:rsidRPr="00FE6CD4" w:rsidRDefault="001B5C8E" w:rsidP="00CD7C52">
      <w:pPr>
        <w:pStyle w:val="Heading1"/>
        <w:spacing w:before="0" w:after="120"/>
      </w:pPr>
      <w:bookmarkStart w:id="226" w:name="_Tips_for_Maintaining"/>
      <w:bookmarkStart w:id="227" w:name="_Toc148960272"/>
      <w:bookmarkEnd w:id="226"/>
      <w:r w:rsidRPr="001A6777">
        <w:rPr>
          <w:sz w:val="28"/>
          <w:szCs w:val="32"/>
        </w:rPr>
        <w:t xml:space="preserve">Appendix </w:t>
      </w:r>
      <w:r w:rsidR="005B025B" w:rsidRPr="001A6777">
        <w:rPr>
          <w:sz w:val="28"/>
          <w:szCs w:val="32"/>
        </w:rPr>
        <w:t>B</w:t>
      </w:r>
      <w:r w:rsidR="00D3129B" w:rsidRPr="001A6777">
        <w:rPr>
          <w:sz w:val="28"/>
          <w:szCs w:val="32"/>
        </w:rPr>
        <w:t>:</w:t>
      </w:r>
      <w:r w:rsidR="00D3129B" w:rsidRPr="00F11E5A">
        <w:rPr>
          <w:sz w:val="28"/>
          <w:szCs w:val="32"/>
        </w:rPr>
        <w:t xml:space="preserve"> </w:t>
      </w:r>
      <w:r w:rsidR="00F2643C" w:rsidRPr="00F11E5A">
        <w:rPr>
          <w:sz w:val="28"/>
          <w:szCs w:val="32"/>
        </w:rPr>
        <w:t>CMJN Graduate Plan of Study Worksheet</w:t>
      </w:r>
      <w:bookmarkEnd w:id="227"/>
    </w:p>
    <w:tbl>
      <w:tblPr>
        <w:tblStyle w:val="TableGrid"/>
        <w:tblW w:w="9625" w:type="dxa"/>
        <w:tblLayout w:type="fixed"/>
        <w:tblLook w:val="04A0" w:firstRow="1" w:lastRow="0" w:firstColumn="1" w:lastColumn="0" w:noHBand="0" w:noVBand="1"/>
      </w:tblPr>
      <w:tblGrid>
        <w:gridCol w:w="4045"/>
        <w:gridCol w:w="5580"/>
      </w:tblGrid>
      <w:tr w:rsidR="00401BC0" w14:paraId="603EF64C" w14:textId="77777777" w:rsidTr="007129EB">
        <w:trPr>
          <w:trHeight w:val="288"/>
        </w:trPr>
        <w:tc>
          <w:tcPr>
            <w:tcW w:w="4045" w:type="dxa"/>
          </w:tcPr>
          <w:p w14:paraId="6F57F9C3" w14:textId="4FEF93DF" w:rsidR="00401BC0" w:rsidRPr="004B6B95" w:rsidRDefault="00401BC0" w:rsidP="007129EB">
            <w:pPr>
              <w:spacing w:before="40" w:after="40"/>
              <w:ind w:hanging="26"/>
              <w:rPr>
                <w:rFonts w:eastAsia="Century"/>
                <w:b/>
                <w:bCs/>
                <w:sz w:val="22"/>
                <w:szCs w:val="22"/>
                <w:lang w:bidi="en-US"/>
              </w:rPr>
            </w:pPr>
            <w:r w:rsidRPr="004B6B95">
              <w:rPr>
                <w:rFonts w:eastAsia="Century"/>
                <w:b/>
                <w:bCs/>
                <w:sz w:val="22"/>
                <w:szCs w:val="22"/>
                <w:lang w:bidi="en-US"/>
              </w:rPr>
              <w:t xml:space="preserve">Date: </w:t>
            </w:r>
          </w:p>
        </w:tc>
        <w:tc>
          <w:tcPr>
            <w:tcW w:w="5580" w:type="dxa"/>
          </w:tcPr>
          <w:p w14:paraId="1D159698" w14:textId="116332FA" w:rsidR="00401BC0" w:rsidRPr="00B764CA" w:rsidRDefault="00401BC0" w:rsidP="00D32A26">
            <w:pPr>
              <w:spacing w:before="40" w:after="40"/>
              <w:rPr>
                <w:rFonts w:eastAsia="Century"/>
                <w:sz w:val="22"/>
                <w:szCs w:val="22"/>
                <w:lang w:bidi="en-US"/>
              </w:rPr>
            </w:pPr>
            <w:r w:rsidRPr="00914DB1">
              <w:rPr>
                <w:rFonts w:eastAsia="Century"/>
                <w:b/>
                <w:bCs/>
                <w:sz w:val="22"/>
                <w:szCs w:val="22"/>
                <w:lang w:bidi="en-US"/>
              </w:rPr>
              <w:t>Committee Chair:</w:t>
            </w:r>
            <w:r w:rsidR="003029BA">
              <w:rPr>
                <w:rFonts w:eastAsia="Century"/>
                <w:b/>
                <w:bCs/>
                <w:sz w:val="22"/>
                <w:szCs w:val="22"/>
                <w:lang w:bidi="en-US"/>
              </w:rPr>
              <w:t>*</w:t>
            </w:r>
          </w:p>
        </w:tc>
      </w:tr>
      <w:tr w:rsidR="00401BC0" w14:paraId="52DF2096" w14:textId="77777777" w:rsidTr="007129EB">
        <w:trPr>
          <w:trHeight w:val="288"/>
        </w:trPr>
        <w:tc>
          <w:tcPr>
            <w:tcW w:w="4045" w:type="dxa"/>
          </w:tcPr>
          <w:p w14:paraId="6A7B9A79" w14:textId="6D37587D" w:rsidR="00401BC0" w:rsidRPr="00B764CA" w:rsidRDefault="00401BC0" w:rsidP="007129EB">
            <w:pPr>
              <w:spacing w:before="40" w:after="40"/>
              <w:ind w:hanging="26"/>
              <w:rPr>
                <w:rFonts w:eastAsia="Century"/>
                <w:sz w:val="22"/>
                <w:szCs w:val="22"/>
                <w:lang w:bidi="en-US"/>
              </w:rPr>
            </w:pPr>
            <w:r w:rsidRPr="004B6B95">
              <w:rPr>
                <w:rFonts w:eastAsia="Century"/>
                <w:b/>
                <w:bCs/>
                <w:sz w:val="22"/>
                <w:szCs w:val="22"/>
                <w:lang w:bidi="en-US"/>
              </w:rPr>
              <w:t>Name</w:t>
            </w:r>
            <w:r w:rsidRPr="00B764CA">
              <w:rPr>
                <w:rFonts w:eastAsia="Century"/>
                <w:sz w:val="22"/>
                <w:szCs w:val="22"/>
                <w:lang w:bidi="en-US"/>
              </w:rPr>
              <w:t>:</w:t>
            </w:r>
          </w:p>
        </w:tc>
        <w:tc>
          <w:tcPr>
            <w:tcW w:w="5580" w:type="dxa"/>
          </w:tcPr>
          <w:p w14:paraId="22E1FE22" w14:textId="1264BBE1" w:rsidR="00401BC0" w:rsidRPr="004B6B95" w:rsidRDefault="00401BC0" w:rsidP="00D32A26">
            <w:pPr>
              <w:spacing w:before="40" w:after="40"/>
              <w:rPr>
                <w:rFonts w:eastAsia="Century"/>
                <w:b/>
                <w:bCs/>
                <w:sz w:val="22"/>
                <w:szCs w:val="22"/>
                <w:lang w:bidi="en-US"/>
              </w:rPr>
            </w:pPr>
            <w:r w:rsidRPr="00914DB1">
              <w:rPr>
                <w:rFonts w:eastAsia="Century"/>
                <w:b/>
                <w:bCs/>
                <w:sz w:val="22"/>
                <w:szCs w:val="22"/>
                <w:lang w:bidi="en-US"/>
              </w:rPr>
              <w:t>Committee Member 1:</w:t>
            </w:r>
            <w:r w:rsidR="003029BA">
              <w:rPr>
                <w:rFonts w:eastAsia="Century"/>
                <w:b/>
                <w:bCs/>
                <w:sz w:val="22"/>
                <w:szCs w:val="22"/>
                <w:lang w:bidi="en-US"/>
              </w:rPr>
              <w:t>*</w:t>
            </w:r>
          </w:p>
        </w:tc>
      </w:tr>
      <w:tr w:rsidR="00401BC0" w14:paraId="65EBECAF" w14:textId="77777777" w:rsidTr="007129EB">
        <w:trPr>
          <w:trHeight w:val="288"/>
        </w:trPr>
        <w:tc>
          <w:tcPr>
            <w:tcW w:w="4045" w:type="dxa"/>
          </w:tcPr>
          <w:p w14:paraId="54F20A36" w14:textId="22C39FA4" w:rsidR="00401BC0" w:rsidRPr="004B6B95" w:rsidRDefault="00401BC0" w:rsidP="007129EB">
            <w:pPr>
              <w:spacing w:before="40" w:after="40"/>
              <w:ind w:hanging="26"/>
              <w:rPr>
                <w:rFonts w:eastAsia="Century"/>
                <w:b/>
                <w:bCs/>
                <w:sz w:val="22"/>
                <w:szCs w:val="22"/>
                <w:lang w:bidi="en-US"/>
              </w:rPr>
            </w:pPr>
            <w:r w:rsidRPr="004B6B95">
              <w:rPr>
                <w:rFonts w:eastAsia="Century"/>
                <w:b/>
                <w:bCs/>
                <w:sz w:val="22"/>
                <w:szCs w:val="22"/>
                <w:lang w:bidi="en-US"/>
              </w:rPr>
              <w:t>User ID:</w:t>
            </w:r>
          </w:p>
        </w:tc>
        <w:tc>
          <w:tcPr>
            <w:tcW w:w="5580" w:type="dxa"/>
          </w:tcPr>
          <w:p w14:paraId="647E8CC9" w14:textId="776B3A78" w:rsidR="00401BC0" w:rsidRPr="004B6B95" w:rsidRDefault="00401BC0" w:rsidP="00D32A26">
            <w:pPr>
              <w:spacing w:before="40" w:after="40"/>
              <w:rPr>
                <w:rFonts w:eastAsia="Century"/>
                <w:b/>
                <w:bCs/>
                <w:sz w:val="22"/>
                <w:szCs w:val="22"/>
                <w:lang w:bidi="en-US"/>
              </w:rPr>
            </w:pPr>
            <w:r w:rsidRPr="00914DB1">
              <w:rPr>
                <w:rFonts w:eastAsia="Century"/>
                <w:b/>
                <w:bCs/>
                <w:sz w:val="22"/>
                <w:szCs w:val="22"/>
                <w:lang w:bidi="en-US"/>
              </w:rPr>
              <w:t>Committee Member 2:</w:t>
            </w:r>
            <w:r w:rsidR="003029BA">
              <w:rPr>
                <w:rFonts w:eastAsia="Century"/>
                <w:b/>
                <w:bCs/>
                <w:sz w:val="22"/>
                <w:szCs w:val="22"/>
                <w:lang w:bidi="en-US"/>
              </w:rPr>
              <w:t>*</w:t>
            </w:r>
            <w:r w:rsidRPr="00914DB1">
              <w:rPr>
                <w:rFonts w:eastAsia="Century"/>
                <w:b/>
                <w:bCs/>
                <w:sz w:val="22"/>
                <w:szCs w:val="22"/>
                <w:lang w:bidi="en-US"/>
              </w:rPr>
              <w:t xml:space="preserve"> </w:t>
            </w:r>
          </w:p>
        </w:tc>
      </w:tr>
      <w:tr w:rsidR="00401BC0" w14:paraId="6C33E460" w14:textId="77777777" w:rsidTr="007129EB">
        <w:trPr>
          <w:trHeight w:val="288"/>
        </w:trPr>
        <w:tc>
          <w:tcPr>
            <w:tcW w:w="4045" w:type="dxa"/>
          </w:tcPr>
          <w:p w14:paraId="218B76FC" w14:textId="77777777" w:rsidR="00401BC0" w:rsidRPr="004B6B95" w:rsidRDefault="00401BC0" w:rsidP="007129EB">
            <w:pPr>
              <w:spacing w:before="40" w:after="40"/>
              <w:ind w:hanging="26"/>
              <w:rPr>
                <w:rFonts w:eastAsia="Century"/>
                <w:b/>
                <w:bCs/>
                <w:sz w:val="22"/>
                <w:szCs w:val="22"/>
                <w:lang w:bidi="en-US"/>
              </w:rPr>
            </w:pPr>
            <w:r w:rsidRPr="004B6B95">
              <w:rPr>
                <w:rFonts w:eastAsia="Century"/>
                <w:b/>
                <w:bCs/>
                <w:sz w:val="22"/>
                <w:szCs w:val="22"/>
                <w:lang w:bidi="en-US"/>
              </w:rPr>
              <w:t xml:space="preserve">Check degree sought:  </w:t>
            </w:r>
          </w:p>
          <w:p w14:paraId="26E3E478" w14:textId="49F27783" w:rsidR="00401BC0" w:rsidRPr="00B764CA" w:rsidRDefault="006F4FD6" w:rsidP="007129EB">
            <w:pPr>
              <w:spacing w:before="40" w:after="40"/>
              <w:ind w:hanging="26"/>
              <w:rPr>
                <w:rFonts w:eastAsia="Century"/>
                <w:sz w:val="22"/>
                <w:szCs w:val="22"/>
                <w:lang w:bidi="en-US"/>
              </w:rPr>
            </w:pPr>
            <w:r>
              <w:rPr>
                <w:rFonts w:eastAsia="Century"/>
                <w:i/>
                <w:iCs/>
                <w:sz w:val="22"/>
                <w:szCs w:val="22"/>
                <w:lang w:bidi="en-US"/>
              </w:rPr>
              <w:t xml:space="preserve">COMM </w:t>
            </w:r>
            <w:r w:rsidR="00401BC0" w:rsidRPr="006F4FD6">
              <w:rPr>
                <w:rFonts w:eastAsia="Century"/>
                <w:i/>
                <w:iCs/>
                <w:sz w:val="22"/>
                <w:szCs w:val="22"/>
                <w:lang w:bidi="en-US"/>
              </w:rPr>
              <w:t>MA</w:t>
            </w:r>
            <w:r w:rsidR="00401BC0">
              <w:rPr>
                <w:rFonts w:eastAsia="Century"/>
                <w:sz w:val="22"/>
                <w:szCs w:val="22"/>
                <w:lang w:bidi="en-US"/>
              </w:rPr>
              <w:t>____</w:t>
            </w:r>
            <w:r w:rsidR="00432D03">
              <w:rPr>
                <w:rFonts w:eastAsia="Century"/>
                <w:sz w:val="22"/>
                <w:szCs w:val="22"/>
                <w:lang w:bidi="en-US"/>
              </w:rPr>
              <w:t xml:space="preserve"> </w:t>
            </w:r>
            <w:r w:rsidR="00432D03">
              <w:rPr>
                <w:rFonts w:eastAsia="Century"/>
                <w:i/>
                <w:iCs/>
                <w:sz w:val="22"/>
                <w:szCs w:val="22"/>
                <w:lang w:bidi="en-US"/>
              </w:rPr>
              <w:t>COMM</w:t>
            </w:r>
            <w:r w:rsidR="00432D03" w:rsidRPr="00432D03">
              <w:rPr>
                <w:rFonts w:eastAsia="Century"/>
                <w:i/>
                <w:iCs/>
                <w:sz w:val="22"/>
                <w:szCs w:val="22"/>
                <w:lang w:bidi="en-US"/>
              </w:rPr>
              <w:t xml:space="preserve"> Certificate</w:t>
            </w:r>
            <w:r w:rsidR="00401BC0">
              <w:rPr>
                <w:rFonts w:eastAsia="Century"/>
                <w:sz w:val="22"/>
                <w:szCs w:val="22"/>
                <w:lang w:bidi="en-US"/>
              </w:rPr>
              <w:t>_____</w:t>
            </w:r>
          </w:p>
        </w:tc>
        <w:tc>
          <w:tcPr>
            <w:tcW w:w="5580" w:type="dxa"/>
          </w:tcPr>
          <w:p w14:paraId="0FC0A2D8" w14:textId="624AE732" w:rsidR="00401BC0" w:rsidRPr="004B6B95" w:rsidRDefault="00401BC0" w:rsidP="00D32A26">
            <w:pPr>
              <w:spacing w:before="40" w:after="40"/>
              <w:rPr>
                <w:rFonts w:eastAsia="Century"/>
                <w:b/>
                <w:bCs/>
                <w:sz w:val="22"/>
                <w:szCs w:val="22"/>
                <w:lang w:bidi="en-US"/>
              </w:rPr>
            </w:pPr>
            <w:r w:rsidRPr="00193997">
              <w:rPr>
                <w:rFonts w:eastAsia="Century"/>
                <w:b/>
                <w:bCs/>
                <w:sz w:val="22"/>
                <w:szCs w:val="22"/>
                <w:lang w:bidi="en-US"/>
              </w:rPr>
              <w:t xml:space="preserve">Check Capstone Project </w:t>
            </w:r>
            <w:r w:rsidR="004B6B95" w:rsidRPr="00193997">
              <w:rPr>
                <w:rFonts w:eastAsia="Century"/>
                <w:b/>
                <w:bCs/>
                <w:sz w:val="22"/>
                <w:szCs w:val="22"/>
                <w:lang w:bidi="en-US"/>
              </w:rPr>
              <w:t>Choice</w:t>
            </w:r>
            <w:r w:rsidRPr="00193997">
              <w:rPr>
                <w:rFonts w:eastAsia="Century"/>
                <w:b/>
                <w:bCs/>
                <w:sz w:val="22"/>
                <w:szCs w:val="22"/>
                <w:lang w:bidi="en-US"/>
              </w:rPr>
              <w:t>:</w:t>
            </w:r>
            <w:r w:rsidR="004B6B95">
              <w:rPr>
                <w:rFonts w:eastAsia="Century"/>
                <w:sz w:val="22"/>
                <w:szCs w:val="22"/>
                <w:lang w:bidi="en-US"/>
              </w:rPr>
              <w:br/>
            </w:r>
            <w:r w:rsidRPr="00432D03">
              <w:rPr>
                <w:rFonts w:eastAsia="Century"/>
                <w:i/>
                <w:iCs/>
                <w:sz w:val="22"/>
                <w:szCs w:val="22"/>
                <w:lang w:bidi="en-US"/>
              </w:rPr>
              <w:t>Thesis</w:t>
            </w:r>
            <w:r>
              <w:rPr>
                <w:rFonts w:eastAsia="Century"/>
                <w:sz w:val="22"/>
                <w:szCs w:val="22"/>
                <w:lang w:bidi="en-US"/>
              </w:rPr>
              <w:t xml:space="preserve"> _____        </w:t>
            </w:r>
            <w:r w:rsidRPr="00432D03">
              <w:rPr>
                <w:rFonts w:eastAsia="Century"/>
                <w:i/>
                <w:iCs/>
                <w:sz w:val="22"/>
                <w:szCs w:val="22"/>
                <w:lang w:bidi="en-US"/>
              </w:rPr>
              <w:t>Nonthesis/Internship</w:t>
            </w:r>
            <w:r>
              <w:rPr>
                <w:rFonts w:eastAsia="Century"/>
                <w:sz w:val="22"/>
                <w:szCs w:val="22"/>
                <w:lang w:bidi="en-US"/>
              </w:rPr>
              <w:t xml:space="preserve"> ______</w:t>
            </w:r>
          </w:p>
        </w:tc>
      </w:tr>
    </w:tbl>
    <w:p w14:paraId="233271EB" w14:textId="7400CCD2" w:rsidR="00F2643C" w:rsidRPr="00F2643C" w:rsidRDefault="00EB479B" w:rsidP="007129EB">
      <w:pPr>
        <w:spacing w:before="120" w:after="120"/>
        <w:rPr>
          <w:rFonts w:asciiTheme="majorHAnsi" w:eastAsia="Century" w:hAnsiTheme="majorHAnsi"/>
          <w:b/>
          <w:szCs w:val="28"/>
          <w:lang w:bidi="en-US"/>
        </w:rPr>
      </w:pPr>
      <w:r>
        <w:rPr>
          <w:rFonts w:asciiTheme="majorHAnsi" w:eastAsia="Century" w:hAnsiTheme="majorHAnsi"/>
          <w:b/>
          <w:szCs w:val="28"/>
          <w:lang w:bidi="en-US"/>
        </w:rPr>
        <w:t>AU COMM courses</w:t>
      </w:r>
      <w:r w:rsidR="00F2643C" w:rsidRPr="00F2643C">
        <w:rPr>
          <w:rFonts w:asciiTheme="majorHAnsi" w:eastAsia="Century" w:hAnsiTheme="majorHAnsi"/>
          <w:b/>
          <w:szCs w:val="28"/>
          <w:lang w:bidi="en-US"/>
        </w:rPr>
        <w:t xml:space="preserve">: </w:t>
      </w:r>
      <w:r w:rsidR="00F2643C" w:rsidRPr="00F2643C">
        <w:rPr>
          <w:rFonts w:eastAsia="Century"/>
          <w:sz w:val="22"/>
          <w:lang w:bidi="en-US"/>
        </w:rPr>
        <w:t xml:space="preserve"> There is a six (6) Year time limit for Master’s Coursework.</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1530"/>
        <w:gridCol w:w="990"/>
        <w:gridCol w:w="990"/>
        <w:gridCol w:w="2340"/>
      </w:tblGrid>
      <w:tr w:rsidR="00F2643C" w:rsidRPr="00F2643C" w14:paraId="5068B07F" w14:textId="77777777" w:rsidTr="00B764CA">
        <w:trPr>
          <w:trHeight w:val="580"/>
        </w:trPr>
        <w:tc>
          <w:tcPr>
            <w:tcW w:w="3780" w:type="dxa"/>
            <w:shd w:val="clear" w:color="auto" w:fill="252525"/>
          </w:tcPr>
          <w:p w14:paraId="6148F8F8" w14:textId="77777777" w:rsidR="00F2643C" w:rsidRPr="00F2643C" w:rsidRDefault="00F2643C" w:rsidP="00B764CA">
            <w:pPr>
              <w:adjustRightInd/>
              <w:spacing w:before="148"/>
              <w:ind w:left="110"/>
              <w:rPr>
                <w:rFonts w:ascii="Century" w:eastAsia="Century" w:hAnsi="Century" w:cs="Century"/>
                <w:szCs w:val="22"/>
                <w:lang w:bidi="en-US"/>
              </w:rPr>
            </w:pPr>
            <w:r w:rsidRPr="00F2643C">
              <w:rPr>
                <w:rFonts w:ascii="Century" w:eastAsia="Century" w:hAnsi="Century" w:cs="Century"/>
                <w:color w:val="FFFFFF"/>
                <w:szCs w:val="22"/>
                <w:lang w:bidi="en-US"/>
              </w:rPr>
              <w:t>Course Title</w:t>
            </w:r>
          </w:p>
        </w:tc>
        <w:tc>
          <w:tcPr>
            <w:tcW w:w="1530" w:type="dxa"/>
            <w:shd w:val="clear" w:color="auto" w:fill="252525"/>
          </w:tcPr>
          <w:p w14:paraId="47842F90" w14:textId="77777777" w:rsidR="00F2643C" w:rsidRPr="00F2643C" w:rsidRDefault="00F2643C" w:rsidP="00F2643C">
            <w:pPr>
              <w:adjustRightInd/>
              <w:spacing w:before="1" w:line="290" w:lineRule="atLeast"/>
              <w:ind w:left="104"/>
              <w:jc w:val="center"/>
              <w:rPr>
                <w:rFonts w:ascii="Century" w:eastAsia="Century" w:hAnsi="Century" w:cs="Century"/>
                <w:szCs w:val="22"/>
                <w:lang w:bidi="en-US"/>
              </w:rPr>
            </w:pPr>
            <w:r w:rsidRPr="00F2643C">
              <w:rPr>
                <w:rFonts w:ascii="Century" w:eastAsia="Century" w:hAnsi="Century" w:cs="Century"/>
                <w:color w:val="FFFFFF"/>
                <w:szCs w:val="22"/>
                <w:lang w:bidi="en-US"/>
              </w:rPr>
              <w:t>Prefix / Course #</w:t>
            </w:r>
          </w:p>
        </w:tc>
        <w:tc>
          <w:tcPr>
            <w:tcW w:w="990" w:type="dxa"/>
            <w:shd w:val="clear" w:color="auto" w:fill="252525"/>
          </w:tcPr>
          <w:p w14:paraId="35218F9D" w14:textId="7EECDADD" w:rsidR="00F2643C" w:rsidRPr="00F2643C" w:rsidRDefault="00F2643C" w:rsidP="00F2643C">
            <w:pPr>
              <w:adjustRightInd/>
              <w:spacing w:before="148"/>
              <w:ind w:left="109"/>
              <w:jc w:val="center"/>
              <w:rPr>
                <w:rFonts w:ascii="Century" w:eastAsia="Century" w:hAnsi="Century" w:cs="Century"/>
                <w:szCs w:val="22"/>
                <w:lang w:bidi="en-US"/>
              </w:rPr>
            </w:pPr>
            <w:r w:rsidRPr="00F2643C">
              <w:rPr>
                <w:rFonts w:ascii="Century" w:eastAsia="Century" w:hAnsi="Century" w:cs="Century"/>
                <w:color w:val="FFFFFF"/>
                <w:szCs w:val="22"/>
                <w:lang w:bidi="en-US"/>
              </w:rPr>
              <w:t xml:space="preserve">Sem </w:t>
            </w:r>
            <w:r w:rsidR="00726043">
              <w:rPr>
                <w:rFonts w:ascii="Century" w:eastAsia="Century" w:hAnsi="Century" w:cs="Century"/>
                <w:color w:val="FFFFFF"/>
                <w:szCs w:val="22"/>
                <w:lang w:bidi="en-US"/>
              </w:rPr>
              <w:br/>
            </w:r>
            <w:r w:rsidRPr="00F2643C">
              <w:rPr>
                <w:rFonts w:ascii="Century" w:eastAsia="Century" w:hAnsi="Century" w:cs="Century"/>
                <w:color w:val="FFFFFF"/>
                <w:szCs w:val="22"/>
                <w:lang w:bidi="en-US"/>
              </w:rPr>
              <w:t>/Yr</w:t>
            </w:r>
          </w:p>
        </w:tc>
        <w:tc>
          <w:tcPr>
            <w:tcW w:w="990" w:type="dxa"/>
            <w:shd w:val="clear" w:color="auto" w:fill="252525"/>
          </w:tcPr>
          <w:p w14:paraId="638F4DE1" w14:textId="77777777" w:rsidR="00F2643C" w:rsidRPr="00F2643C" w:rsidRDefault="00F2643C" w:rsidP="00F2643C">
            <w:pPr>
              <w:adjustRightInd/>
              <w:spacing w:before="1" w:line="290" w:lineRule="atLeast"/>
              <w:ind w:left="108"/>
              <w:jc w:val="center"/>
              <w:rPr>
                <w:rFonts w:ascii="Century" w:eastAsia="Century" w:hAnsi="Century" w:cs="Century"/>
                <w:szCs w:val="22"/>
                <w:lang w:bidi="en-US"/>
              </w:rPr>
            </w:pPr>
            <w:r w:rsidRPr="00F2643C">
              <w:rPr>
                <w:rFonts w:ascii="Century" w:eastAsia="Century" w:hAnsi="Century" w:cs="Century"/>
                <w:color w:val="FFFFFF"/>
                <w:szCs w:val="22"/>
                <w:lang w:bidi="en-US"/>
              </w:rPr>
              <w:t>Sem Hours</w:t>
            </w:r>
          </w:p>
        </w:tc>
        <w:tc>
          <w:tcPr>
            <w:tcW w:w="2340" w:type="dxa"/>
            <w:shd w:val="clear" w:color="auto" w:fill="252525"/>
          </w:tcPr>
          <w:p w14:paraId="0BAB9465" w14:textId="4DBF1834" w:rsidR="00F2643C" w:rsidRPr="00F2643C" w:rsidRDefault="00FC664B" w:rsidP="00F2643C">
            <w:pPr>
              <w:adjustRightInd/>
              <w:spacing w:before="148"/>
              <w:ind w:left="107"/>
              <w:rPr>
                <w:rFonts w:ascii="Century" w:eastAsia="Century" w:hAnsi="Century" w:cs="Century"/>
                <w:szCs w:val="22"/>
                <w:lang w:bidi="en-US"/>
              </w:rPr>
            </w:pPr>
            <w:r>
              <w:rPr>
                <w:rFonts w:ascii="Century" w:eastAsia="Century" w:hAnsi="Century" w:cs="Century"/>
                <w:color w:val="FFFFFF"/>
                <w:szCs w:val="22"/>
                <w:lang w:bidi="en-US"/>
              </w:rPr>
              <w:t xml:space="preserve">Grade/ </w:t>
            </w:r>
            <w:r>
              <w:rPr>
                <w:rFonts w:ascii="Century" w:eastAsia="Century" w:hAnsi="Century" w:cs="Century"/>
                <w:color w:val="FFFFFF"/>
                <w:szCs w:val="22"/>
                <w:lang w:bidi="en-US"/>
              </w:rPr>
              <w:br/>
            </w:r>
            <w:r w:rsidR="00432D03">
              <w:rPr>
                <w:rFonts w:ascii="Century" w:eastAsia="Century" w:hAnsi="Century" w:cs="Century"/>
                <w:color w:val="FFFFFF"/>
                <w:szCs w:val="22"/>
                <w:lang w:bidi="en-US"/>
              </w:rPr>
              <w:t xml:space="preserve">GPO </w:t>
            </w:r>
            <w:r w:rsidR="00F2643C" w:rsidRPr="00F2643C">
              <w:rPr>
                <w:rFonts w:ascii="Century" w:eastAsia="Century" w:hAnsi="Century" w:cs="Century"/>
                <w:color w:val="FFFFFF"/>
                <w:szCs w:val="22"/>
                <w:lang w:bidi="en-US"/>
              </w:rPr>
              <w:t>Notes</w:t>
            </w:r>
          </w:p>
        </w:tc>
      </w:tr>
      <w:tr w:rsidR="00F2643C" w:rsidRPr="00F2643C" w14:paraId="02588869" w14:textId="77777777" w:rsidTr="00193997">
        <w:trPr>
          <w:trHeight w:val="289"/>
        </w:trPr>
        <w:tc>
          <w:tcPr>
            <w:tcW w:w="3780" w:type="dxa"/>
            <w:shd w:val="clear" w:color="auto" w:fill="D9D9D9" w:themeFill="background1" w:themeFillShade="D9"/>
          </w:tcPr>
          <w:p w14:paraId="5B47CEC1" w14:textId="77777777" w:rsidR="00F2643C" w:rsidRPr="00F2643C" w:rsidRDefault="00F2643C" w:rsidP="00F2643C">
            <w:pPr>
              <w:adjustRightInd/>
              <w:rPr>
                <w:rFonts w:eastAsia="Century" w:hAnsi="Century" w:cs="Century"/>
                <w:sz w:val="20"/>
                <w:szCs w:val="22"/>
                <w:lang w:bidi="en-US"/>
              </w:rPr>
            </w:pPr>
            <w:r w:rsidRPr="00F2643C">
              <w:rPr>
                <w:rFonts w:eastAsia="Century" w:hAnsi="Century" w:cs="Century"/>
                <w:sz w:val="20"/>
                <w:szCs w:val="22"/>
                <w:lang w:bidi="en-US"/>
              </w:rPr>
              <w:t>RQ:  Communication Theory</w:t>
            </w:r>
          </w:p>
        </w:tc>
        <w:tc>
          <w:tcPr>
            <w:tcW w:w="1530" w:type="dxa"/>
            <w:shd w:val="clear" w:color="auto" w:fill="D9D9D9" w:themeFill="background1" w:themeFillShade="D9"/>
          </w:tcPr>
          <w:p w14:paraId="6CD39B0D" w14:textId="77777777" w:rsidR="00F2643C" w:rsidRPr="00F2643C" w:rsidRDefault="00F2643C" w:rsidP="00F2643C">
            <w:pPr>
              <w:adjustRightInd/>
              <w:jc w:val="center"/>
              <w:rPr>
                <w:rFonts w:eastAsia="Century" w:hAnsi="Century" w:cs="Century"/>
                <w:sz w:val="20"/>
                <w:szCs w:val="22"/>
                <w:lang w:bidi="en-US"/>
              </w:rPr>
            </w:pPr>
            <w:r w:rsidRPr="00F2643C">
              <w:rPr>
                <w:rFonts w:eastAsia="Century" w:hAnsi="Century" w:cs="Century"/>
                <w:sz w:val="20"/>
                <w:szCs w:val="22"/>
                <w:lang w:bidi="en-US"/>
              </w:rPr>
              <w:t>COMM 7000</w:t>
            </w:r>
          </w:p>
        </w:tc>
        <w:tc>
          <w:tcPr>
            <w:tcW w:w="990" w:type="dxa"/>
            <w:shd w:val="clear" w:color="auto" w:fill="D9D9D9" w:themeFill="background1" w:themeFillShade="D9"/>
          </w:tcPr>
          <w:p w14:paraId="0CF032DE" w14:textId="77777777" w:rsidR="00F2643C" w:rsidRPr="00F2643C" w:rsidRDefault="00F2643C" w:rsidP="00F2643C">
            <w:pPr>
              <w:adjustRightInd/>
              <w:jc w:val="center"/>
              <w:rPr>
                <w:rFonts w:eastAsia="Century" w:hAnsi="Century" w:cs="Century"/>
                <w:sz w:val="20"/>
                <w:szCs w:val="22"/>
                <w:lang w:bidi="en-US"/>
              </w:rPr>
            </w:pPr>
          </w:p>
        </w:tc>
        <w:tc>
          <w:tcPr>
            <w:tcW w:w="990" w:type="dxa"/>
            <w:shd w:val="clear" w:color="auto" w:fill="D9D9D9" w:themeFill="background1" w:themeFillShade="D9"/>
          </w:tcPr>
          <w:p w14:paraId="75DC2CE9" w14:textId="77777777" w:rsidR="00F2643C" w:rsidRPr="00F2643C" w:rsidRDefault="00F2643C" w:rsidP="00F2643C">
            <w:pPr>
              <w:adjustRightInd/>
              <w:jc w:val="center"/>
              <w:rPr>
                <w:rFonts w:eastAsia="Century" w:hAnsi="Century" w:cs="Century"/>
                <w:sz w:val="20"/>
                <w:szCs w:val="22"/>
                <w:lang w:bidi="en-US"/>
              </w:rPr>
            </w:pPr>
            <w:r w:rsidRPr="00F2643C">
              <w:rPr>
                <w:rFonts w:eastAsia="Century" w:hAnsi="Century" w:cs="Century"/>
                <w:sz w:val="20"/>
                <w:szCs w:val="22"/>
                <w:lang w:bidi="en-US"/>
              </w:rPr>
              <w:t>03</w:t>
            </w:r>
          </w:p>
        </w:tc>
        <w:tc>
          <w:tcPr>
            <w:tcW w:w="2340" w:type="dxa"/>
            <w:shd w:val="clear" w:color="auto" w:fill="D9D9D9" w:themeFill="background1" w:themeFillShade="D9"/>
          </w:tcPr>
          <w:p w14:paraId="1AB3E4AD" w14:textId="77777777" w:rsidR="00F2643C" w:rsidRPr="00F2643C" w:rsidRDefault="00F2643C" w:rsidP="00F2643C">
            <w:pPr>
              <w:adjustRightInd/>
              <w:rPr>
                <w:rFonts w:eastAsia="Century" w:hAnsi="Century" w:cs="Century"/>
                <w:sz w:val="20"/>
                <w:szCs w:val="22"/>
                <w:lang w:bidi="en-US"/>
              </w:rPr>
            </w:pPr>
          </w:p>
        </w:tc>
      </w:tr>
      <w:tr w:rsidR="00F2643C" w:rsidRPr="00F2643C" w14:paraId="26562BFF" w14:textId="77777777" w:rsidTr="00193997">
        <w:trPr>
          <w:trHeight w:val="285"/>
        </w:trPr>
        <w:tc>
          <w:tcPr>
            <w:tcW w:w="3780" w:type="dxa"/>
            <w:shd w:val="clear" w:color="auto" w:fill="D9D9D9" w:themeFill="background1" w:themeFillShade="D9"/>
          </w:tcPr>
          <w:p w14:paraId="1975C32B" w14:textId="77777777" w:rsidR="00F2643C" w:rsidRPr="00F2643C" w:rsidRDefault="00F2643C" w:rsidP="00F2643C">
            <w:pPr>
              <w:adjustRightInd/>
              <w:rPr>
                <w:rFonts w:eastAsia="Century" w:hAnsi="Century" w:cs="Century"/>
                <w:sz w:val="20"/>
                <w:szCs w:val="22"/>
                <w:lang w:bidi="en-US"/>
              </w:rPr>
            </w:pPr>
            <w:r w:rsidRPr="00F2643C">
              <w:rPr>
                <w:rFonts w:eastAsia="Century" w:hAnsi="Century" w:cs="Century"/>
                <w:sz w:val="20"/>
                <w:szCs w:val="22"/>
                <w:lang w:bidi="en-US"/>
              </w:rPr>
              <w:t>RQ:  Empirical Methods</w:t>
            </w:r>
          </w:p>
        </w:tc>
        <w:tc>
          <w:tcPr>
            <w:tcW w:w="1530" w:type="dxa"/>
            <w:shd w:val="clear" w:color="auto" w:fill="D9D9D9" w:themeFill="background1" w:themeFillShade="D9"/>
          </w:tcPr>
          <w:p w14:paraId="55CD03BE" w14:textId="77777777" w:rsidR="00F2643C" w:rsidRPr="00F2643C" w:rsidRDefault="00F2643C" w:rsidP="00F2643C">
            <w:pPr>
              <w:adjustRightInd/>
              <w:jc w:val="center"/>
              <w:rPr>
                <w:rFonts w:eastAsia="Century" w:hAnsi="Century" w:cs="Century"/>
                <w:sz w:val="20"/>
                <w:szCs w:val="22"/>
                <w:lang w:bidi="en-US"/>
              </w:rPr>
            </w:pPr>
            <w:r w:rsidRPr="00F2643C">
              <w:rPr>
                <w:rFonts w:eastAsia="Century" w:hAnsi="Century" w:cs="Century"/>
                <w:sz w:val="20"/>
                <w:szCs w:val="22"/>
                <w:lang w:bidi="en-US"/>
              </w:rPr>
              <w:t>COMM 7010</w:t>
            </w:r>
          </w:p>
        </w:tc>
        <w:tc>
          <w:tcPr>
            <w:tcW w:w="990" w:type="dxa"/>
            <w:shd w:val="clear" w:color="auto" w:fill="D9D9D9" w:themeFill="background1" w:themeFillShade="D9"/>
          </w:tcPr>
          <w:p w14:paraId="35156691" w14:textId="77777777" w:rsidR="00F2643C" w:rsidRPr="00F2643C" w:rsidRDefault="00F2643C" w:rsidP="00F2643C">
            <w:pPr>
              <w:adjustRightInd/>
              <w:jc w:val="center"/>
              <w:rPr>
                <w:rFonts w:eastAsia="Century" w:hAnsi="Century" w:cs="Century"/>
                <w:sz w:val="20"/>
                <w:szCs w:val="22"/>
                <w:lang w:bidi="en-US"/>
              </w:rPr>
            </w:pPr>
          </w:p>
        </w:tc>
        <w:tc>
          <w:tcPr>
            <w:tcW w:w="990" w:type="dxa"/>
            <w:shd w:val="clear" w:color="auto" w:fill="D9D9D9" w:themeFill="background1" w:themeFillShade="D9"/>
          </w:tcPr>
          <w:p w14:paraId="110C9AA7" w14:textId="77777777" w:rsidR="00F2643C" w:rsidRPr="00F2643C" w:rsidRDefault="00F2643C" w:rsidP="00F2643C">
            <w:pPr>
              <w:adjustRightInd/>
              <w:jc w:val="center"/>
              <w:rPr>
                <w:rFonts w:ascii="Century" w:eastAsia="Century" w:hAnsi="Century" w:cs="Century"/>
                <w:sz w:val="22"/>
                <w:szCs w:val="22"/>
                <w:lang w:bidi="en-US"/>
              </w:rPr>
            </w:pPr>
            <w:r w:rsidRPr="00F2643C">
              <w:rPr>
                <w:rFonts w:eastAsia="Century" w:hAnsi="Century" w:cs="Century"/>
                <w:sz w:val="20"/>
                <w:szCs w:val="22"/>
                <w:lang w:bidi="en-US"/>
              </w:rPr>
              <w:t>03</w:t>
            </w:r>
          </w:p>
        </w:tc>
        <w:tc>
          <w:tcPr>
            <w:tcW w:w="2340" w:type="dxa"/>
            <w:shd w:val="clear" w:color="auto" w:fill="D9D9D9" w:themeFill="background1" w:themeFillShade="D9"/>
          </w:tcPr>
          <w:p w14:paraId="2B95A135" w14:textId="77777777" w:rsidR="00F2643C" w:rsidRPr="00F2643C" w:rsidRDefault="00F2643C" w:rsidP="00F2643C">
            <w:pPr>
              <w:adjustRightInd/>
              <w:rPr>
                <w:rFonts w:eastAsia="Century" w:hAnsi="Century" w:cs="Century"/>
                <w:sz w:val="20"/>
                <w:szCs w:val="22"/>
                <w:lang w:bidi="en-US"/>
              </w:rPr>
            </w:pPr>
          </w:p>
        </w:tc>
      </w:tr>
      <w:tr w:rsidR="00F2643C" w:rsidRPr="00F2643C" w14:paraId="4DE618AB" w14:textId="77777777" w:rsidTr="00193997">
        <w:trPr>
          <w:trHeight w:val="290"/>
        </w:trPr>
        <w:tc>
          <w:tcPr>
            <w:tcW w:w="3780" w:type="dxa"/>
            <w:shd w:val="clear" w:color="auto" w:fill="D9D9D9" w:themeFill="background1" w:themeFillShade="D9"/>
          </w:tcPr>
          <w:p w14:paraId="52E2A2E3" w14:textId="77777777" w:rsidR="00F2643C" w:rsidRPr="00F2643C" w:rsidRDefault="00F2643C" w:rsidP="00F2643C">
            <w:pPr>
              <w:adjustRightInd/>
              <w:rPr>
                <w:rFonts w:eastAsia="Century" w:hAnsi="Century" w:cs="Century"/>
                <w:sz w:val="20"/>
                <w:szCs w:val="22"/>
                <w:lang w:bidi="en-US"/>
              </w:rPr>
            </w:pPr>
            <w:r w:rsidRPr="00F2643C">
              <w:rPr>
                <w:rFonts w:eastAsia="Century" w:hAnsi="Century" w:cs="Century"/>
                <w:sz w:val="20"/>
                <w:szCs w:val="22"/>
                <w:lang w:bidi="en-US"/>
              </w:rPr>
              <w:t>RQ:  Qualitative Methods</w:t>
            </w:r>
          </w:p>
        </w:tc>
        <w:tc>
          <w:tcPr>
            <w:tcW w:w="1530" w:type="dxa"/>
            <w:shd w:val="clear" w:color="auto" w:fill="D9D9D9" w:themeFill="background1" w:themeFillShade="D9"/>
          </w:tcPr>
          <w:p w14:paraId="5B8FC2B8" w14:textId="77777777" w:rsidR="00F2643C" w:rsidRPr="00F2643C" w:rsidRDefault="00F2643C" w:rsidP="00F2643C">
            <w:pPr>
              <w:adjustRightInd/>
              <w:jc w:val="center"/>
              <w:rPr>
                <w:rFonts w:eastAsia="Century" w:hAnsi="Century" w:cs="Century"/>
                <w:sz w:val="20"/>
                <w:szCs w:val="22"/>
                <w:lang w:bidi="en-US"/>
              </w:rPr>
            </w:pPr>
            <w:r w:rsidRPr="00F2643C">
              <w:rPr>
                <w:rFonts w:eastAsia="Century" w:hAnsi="Century" w:cs="Century"/>
                <w:sz w:val="20"/>
                <w:szCs w:val="22"/>
                <w:lang w:bidi="en-US"/>
              </w:rPr>
              <w:t>COMM 7020</w:t>
            </w:r>
          </w:p>
        </w:tc>
        <w:tc>
          <w:tcPr>
            <w:tcW w:w="990" w:type="dxa"/>
            <w:shd w:val="clear" w:color="auto" w:fill="D9D9D9" w:themeFill="background1" w:themeFillShade="D9"/>
          </w:tcPr>
          <w:p w14:paraId="352DE808" w14:textId="77777777" w:rsidR="00F2643C" w:rsidRPr="00F2643C" w:rsidRDefault="00F2643C" w:rsidP="00F2643C">
            <w:pPr>
              <w:adjustRightInd/>
              <w:jc w:val="center"/>
              <w:rPr>
                <w:rFonts w:eastAsia="Century" w:hAnsi="Century" w:cs="Century"/>
                <w:sz w:val="20"/>
                <w:szCs w:val="22"/>
                <w:lang w:bidi="en-US"/>
              </w:rPr>
            </w:pPr>
          </w:p>
        </w:tc>
        <w:tc>
          <w:tcPr>
            <w:tcW w:w="990" w:type="dxa"/>
            <w:shd w:val="clear" w:color="auto" w:fill="D9D9D9" w:themeFill="background1" w:themeFillShade="D9"/>
          </w:tcPr>
          <w:p w14:paraId="3D2B56EB" w14:textId="77777777" w:rsidR="00F2643C" w:rsidRPr="00F2643C" w:rsidRDefault="00F2643C" w:rsidP="00F2643C">
            <w:pPr>
              <w:adjustRightInd/>
              <w:jc w:val="center"/>
              <w:rPr>
                <w:rFonts w:ascii="Century" w:eastAsia="Century" w:hAnsi="Century" w:cs="Century"/>
                <w:sz w:val="22"/>
                <w:szCs w:val="22"/>
                <w:lang w:bidi="en-US"/>
              </w:rPr>
            </w:pPr>
            <w:r w:rsidRPr="00F2643C">
              <w:rPr>
                <w:rFonts w:eastAsia="Century" w:hAnsi="Century" w:cs="Century"/>
                <w:sz w:val="20"/>
                <w:szCs w:val="22"/>
                <w:lang w:bidi="en-US"/>
              </w:rPr>
              <w:t>03</w:t>
            </w:r>
          </w:p>
        </w:tc>
        <w:tc>
          <w:tcPr>
            <w:tcW w:w="2340" w:type="dxa"/>
            <w:shd w:val="clear" w:color="auto" w:fill="D9D9D9" w:themeFill="background1" w:themeFillShade="D9"/>
          </w:tcPr>
          <w:p w14:paraId="42B2514F" w14:textId="77777777" w:rsidR="00F2643C" w:rsidRPr="00F2643C" w:rsidRDefault="00F2643C" w:rsidP="00F2643C">
            <w:pPr>
              <w:adjustRightInd/>
              <w:rPr>
                <w:rFonts w:eastAsia="Century" w:hAnsi="Century" w:cs="Century"/>
                <w:sz w:val="20"/>
                <w:szCs w:val="22"/>
                <w:lang w:bidi="en-US"/>
              </w:rPr>
            </w:pPr>
          </w:p>
        </w:tc>
      </w:tr>
      <w:tr w:rsidR="00F2643C" w:rsidRPr="00F2643C" w14:paraId="4FB940AF" w14:textId="77777777" w:rsidTr="00B764CA">
        <w:trPr>
          <w:trHeight w:val="290"/>
        </w:trPr>
        <w:tc>
          <w:tcPr>
            <w:tcW w:w="3780" w:type="dxa"/>
          </w:tcPr>
          <w:p w14:paraId="0F4D3137" w14:textId="77177A60" w:rsidR="00F2643C" w:rsidRPr="00F2643C" w:rsidRDefault="00A51633" w:rsidP="00F2643C">
            <w:pPr>
              <w:adjustRightInd/>
              <w:rPr>
                <w:rFonts w:eastAsia="Century" w:hAnsi="Century" w:cs="Century"/>
                <w:sz w:val="20"/>
                <w:szCs w:val="22"/>
                <w:lang w:bidi="en-US"/>
              </w:rPr>
            </w:pPr>
            <w:r>
              <w:rPr>
                <w:rFonts w:eastAsia="Century" w:hAnsi="Century" w:cs="Century"/>
                <w:sz w:val="20"/>
                <w:szCs w:val="22"/>
                <w:lang w:bidi="en-US"/>
              </w:rPr>
              <w:t>Elective</w:t>
            </w:r>
            <w:r w:rsidR="002E5952">
              <w:rPr>
                <w:rFonts w:eastAsia="Century" w:hAnsi="Century" w:cs="Century"/>
                <w:sz w:val="20"/>
                <w:szCs w:val="22"/>
                <w:lang w:bidi="en-US"/>
              </w:rPr>
              <w:t xml:space="preserve"> </w:t>
            </w:r>
            <w:r>
              <w:rPr>
                <w:rFonts w:eastAsia="Century" w:hAnsi="Century" w:cs="Century"/>
                <w:sz w:val="20"/>
                <w:szCs w:val="22"/>
                <w:lang w:bidi="en-US"/>
              </w:rPr>
              <w:t>1:</w:t>
            </w:r>
          </w:p>
        </w:tc>
        <w:tc>
          <w:tcPr>
            <w:tcW w:w="1530" w:type="dxa"/>
          </w:tcPr>
          <w:p w14:paraId="1F65BD56"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1D1D421E"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067E4362" w14:textId="77777777" w:rsidR="00F2643C" w:rsidRPr="00F2643C" w:rsidRDefault="00F2643C" w:rsidP="00F2643C">
            <w:pPr>
              <w:adjustRightInd/>
              <w:jc w:val="center"/>
              <w:rPr>
                <w:rFonts w:eastAsia="Century" w:hAnsi="Century" w:cs="Century"/>
                <w:sz w:val="20"/>
                <w:szCs w:val="22"/>
                <w:lang w:bidi="en-US"/>
              </w:rPr>
            </w:pPr>
          </w:p>
        </w:tc>
        <w:tc>
          <w:tcPr>
            <w:tcW w:w="2340" w:type="dxa"/>
          </w:tcPr>
          <w:p w14:paraId="34EBA8D8" w14:textId="77777777" w:rsidR="00F2643C" w:rsidRPr="00F2643C" w:rsidRDefault="00F2643C" w:rsidP="00F2643C">
            <w:pPr>
              <w:adjustRightInd/>
              <w:rPr>
                <w:rFonts w:eastAsia="Century" w:hAnsi="Century" w:cs="Century"/>
                <w:sz w:val="20"/>
                <w:szCs w:val="22"/>
                <w:lang w:bidi="en-US"/>
              </w:rPr>
            </w:pPr>
          </w:p>
        </w:tc>
      </w:tr>
      <w:tr w:rsidR="00F2643C" w:rsidRPr="00F2643C" w14:paraId="3D9D40CF" w14:textId="77777777" w:rsidTr="00B764CA">
        <w:trPr>
          <w:trHeight w:val="290"/>
        </w:trPr>
        <w:tc>
          <w:tcPr>
            <w:tcW w:w="3780" w:type="dxa"/>
          </w:tcPr>
          <w:p w14:paraId="10F347BA" w14:textId="6CD46361" w:rsidR="00F2643C" w:rsidRPr="00F2643C" w:rsidRDefault="00C13A20" w:rsidP="00F2643C">
            <w:pPr>
              <w:adjustRightInd/>
              <w:rPr>
                <w:rFonts w:eastAsia="Century" w:hAnsi="Century" w:cs="Century"/>
                <w:sz w:val="20"/>
                <w:szCs w:val="22"/>
                <w:lang w:bidi="en-US"/>
              </w:rPr>
            </w:pPr>
            <w:r>
              <w:rPr>
                <w:rFonts w:eastAsia="Century" w:hAnsi="Century" w:cs="Century"/>
                <w:sz w:val="20"/>
                <w:szCs w:val="22"/>
                <w:lang w:bidi="en-US"/>
              </w:rPr>
              <w:t>E</w:t>
            </w:r>
            <w:r w:rsidR="00B21F89">
              <w:rPr>
                <w:rFonts w:eastAsia="Century" w:hAnsi="Century" w:cs="Century"/>
                <w:sz w:val="20"/>
                <w:szCs w:val="22"/>
                <w:lang w:bidi="en-US"/>
              </w:rPr>
              <w:t xml:space="preserve"> </w:t>
            </w:r>
            <w:r>
              <w:rPr>
                <w:rFonts w:eastAsia="Century" w:hAnsi="Century" w:cs="Century"/>
                <w:sz w:val="20"/>
                <w:szCs w:val="22"/>
                <w:lang w:bidi="en-US"/>
              </w:rPr>
              <w:t>2:</w:t>
            </w:r>
          </w:p>
        </w:tc>
        <w:tc>
          <w:tcPr>
            <w:tcW w:w="1530" w:type="dxa"/>
          </w:tcPr>
          <w:p w14:paraId="60136F5A"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64A3C628"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79F5CD09" w14:textId="77777777" w:rsidR="00F2643C" w:rsidRPr="00F2643C" w:rsidRDefault="00F2643C" w:rsidP="00F2643C">
            <w:pPr>
              <w:adjustRightInd/>
              <w:jc w:val="center"/>
              <w:rPr>
                <w:rFonts w:eastAsia="Century" w:hAnsi="Century" w:cs="Century"/>
                <w:sz w:val="20"/>
                <w:szCs w:val="22"/>
                <w:lang w:bidi="en-US"/>
              </w:rPr>
            </w:pPr>
          </w:p>
        </w:tc>
        <w:tc>
          <w:tcPr>
            <w:tcW w:w="2340" w:type="dxa"/>
          </w:tcPr>
          <w:p w14:paraId="65C7D0AC" w14:textId="77777777" w:rsidR="00F2643C" w:rsidRPr="00F2643C" w:rsidRDefault="00F2643C" w:rsidP="00F2643C">
            <w:pPr>
              <w:adjustRightInd/>
              <w:rPr>
                <w:rFonts w:eastAsia="Century" w:hAnsi="Century" w:cs="Century"/>
                <w:sz w:val="20"/>
                <w:szCs w:val="22"/>
                <w:lang w:bidi="en-US"/>
              </w:rPr>
            </w:pPr>
          </w:p>
        </w:tc>
      </w:tr>
      <w:tr w:rsidR="00F2643C" w:rsidRPr="00F2643C" w14:paraId="6C645254" w14:textId="77777777" w:rsidTr="00B764CA">
        <w:trPr>
          <w:trHeight w:val="285"/>
        </w:trPr>
        <w:tc>
          <w:tcPr>
            <w:tcW w:w="3780" w:type="dxa"/>
          </w:tcPr>
          <w:p w14:paraId="54CC155F" w14:textId="7EC5AA43" w:rsidR="00F2643C" w:rsidRPr="00F2643C" w:rsidRDefault="00C13A20" w:rsidP="00F2643C">
            <w:pPr>
              <w:adjustRightInd/>
              <w:rPr>
                <w:rFonts w:eastAsia="Century" w:hAnsi="Century" w:cs="Century"/>
                <w:sz w:val="20"/>
                <w:szCs w:val="22"/>
                <w:lang w:bidi="en-US"/>
              </w:rPr>
            </w:pPr>
            <w:r>
              <w:rPr>
                <w:rFonts w:eastAsia="Century" w:hAnsi="Century" w:cs="Century"/>
                <w:sz w:val="20"/>
                <w:szCs w:val="22"/>
                <w:lang w:bidi="en-US"/>
              </w:rPr>
              <w:t>E</w:t>
            </w:r>
            <w:r w:rsidR="00B21F89">
              <w:rPr>
                <w:rFonts w:eastAsia="Century" w:hAnsi="Century" w:cs="Century"/>
                <w:sz w:val="20"/>
                <w:szCs w:val="22"/>
                <w:lang w:bidi="en-US"/>
              </w:rPr>
              <w:t xml:space="preserve"> </w:t>
            </w:r>
            <w:r>
              <w:rPr>
                <w:rFonts w:eastAsia="Century" w:hAnsi="Century" w:cs="Century"/>
                <w:sz w:val="20"/>
                <w:szCs w:val="22"/>
                <w:lang w:bidi="en-US"/>
              </w:rPr>
              <w:t>3:</w:t>
            </w:r>
          </w:p>
        </w:tc>
        <w:tc>
          <w:tcPr>
            <w:tcW w:w="1530" w:type="dxa"/>
          </w:tcPr>
          <w:p w14:paraId="345CC4FD"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65FDF1D4"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5A333CA3" w14:textId="77777777" w:rsidR="00F2643C" w:rsidRPr="00F2643C" w:rsidRDefault="00F2643C" w:rsidP="00F2643C">
            <w:pPr>
              <w:adjustRightInd/>
              <w:jc w:val="center"/>
              <w:rPr>
                <w:rFonts w:eastAsia="Century" w:hAnsi="Century" w:cs="Century"/>
                <w:sz w:val="20"/>
                <w:szCs w:val="22"/>
                <w:lang w:bidi="en-US"/>
              </w:rPr>
            </w:pPr>
          </w:p>
        </w:tc>
        <w:tc>
          <w:tcPr>
            <w:tcW w:w="2340" w:type="dxa"/>
          </w:tcPr>
          <w:p w14:paraId="7AAA2542" w14:textId="77777777" w:rsidR="00F2643C" w:rsidRPr="00F2643C" w:rsidRDefault="00F2643C" w:rsidP="00F2643C">
            <w:pPr>
              <w:adjustRightInd/>
              <w:rPr>
                <w:rFonts w:eastAsia="Century" w:hAnsi="Century" w:cs="Century"/>
                <w:sz w:val="20"/>
                <w:szCs w:val="22"/>
                <w:lang w:bidi="en-US"/>
              </w:rPr>
            </w:pPr>
          </w:p>
        </w:tc>
      </w:tr>
      <w:tr w:rsidR="00F2643C" w:rsidRPr="00F2643C" w14:paraId="39AD4E4B" w14:textId="77777777" w:rsidTr="00B764CA">
        <w:trPr>
          <w:trHeight w:val="290"/>
        </w:trPr>
        <w:tc>
          <w:tcPr>
            <w:tcW w:w="3780" w:type="dxa"/>
          </w:tcPr>
          <w:p w14:paraId="5FB75C5F" w14:textId="0C914214" w:rsidR="00F2643C" w:rsidRPr="00F2643C" w:rsidRDefault="00C13A20" w:rsidP="00F2643C">
            <w:pPr>
              <w:adjustRightInd/>
              <w:rPr>
                <w:rFonts w:eastAsia="Century" w:hAnsi="Century" w:cs="Century"/>
                <w:sz w:val="20"/>
                <w:szCs w:val="22"/>
                <w:lang w:bidi="en-US"/>
              </w:rPr>
            </w:pPr>
            <w:r>
              <w:rPr>
                <w:rFonts w:eastAsia="Century" w:hAnsi="Century" w:cs="Century"/>
                <w:sz w:val="20"/>
                <w:szCs w:val="22"/>
                <w:lang w:bidi="en-US"/>
              </w:rPr>
              <w:t>E</w:t>
            </w:r>
            <w:r w:rsidR="002E5952">
              <w:rPr>
                <w:rFonts w:eastAsia="Century" w:hAnsi="Century" w:cs="Century"/>
                <w:sz w:val="20"/>
                <w:szCs w:val="22"/>
                <w:lang w:bidi="en-US"/>
              </w:rPr>
              <w:t xml:space="preserve"> </w:t>
            </w:r>
            <w:r>
              <w:rPr>
                <w:rFonts w:eastAsia="Century" w:hAnsi="Century" w:cs="Century"/>
                <w:sz w:val="20"/>
                <w:szCs w:val="22"/>
                <w:lang w:bidi="en-US"/>
              </w:rPr>
              <w:t>4:</w:t>
            </w:r>
          </w:p>
        </w:tc>
        <w:tc>
          <w:tcPr>
            <w:tcW w:w="1530" w:type="dxa"/>
          </w:tcPr>
          <w:p w14:paraId="185F8C18"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248E378F"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7EF61D52" w14:textId="77777777" w:rsidR="00F2643C" w:rsidRPr="00F2643C" w:rsidRDefault="00F2643C" w:rsidP="00F2643C">
            <w:pPr>
              <w:adjustRightInd/>
              <w:jc w:val="center"/>
              <w:rPr>
                <w:rFonts w:eastAsia="Century" w:hAnsi="Century" w:cs="Century"/>
                <w:sz w:val="20"/>
                <w:szCs w:val="22"/>
                <w:lang w:bidi="en-US"/>
              </w:rPr>
            </w:pPr>
          </w:p>
        </w:tc>
        <w:tc>
          <w:tcPr>
            <w:tcW w:w="2340" w:type="dxa"/>
          </w:tcPr>
          <w:p w14:paraId="42CFD1B8" w14:textId="77777777" w:rsidR="00F2643C" w:rsidRPr="00F2643C" w:rsidRDefault="00F2643C" w:rsidP="00F2643C">
            <w:pPr>
              <w:adjustRightInd/>
              <w:rPr>
                <w:rFonts w:eastAsia="Century" w:hAnsi="Century" w:cs="Century"/>
                <w:sz w:val="20"/>
                <w:szCs w:val="22"/>
                <w:lang w:bidi="en-US"/>
              </w:rPr>
            </w:pPr>
          </w:p>
        </w:tc>
      </w:tr>
      <w:tr w:rsidR="00F2643C" w:rsidRPr="00F2643C" w14:paraId="1E37E303" w14:textId="77777777" w:rsidTr="00B764CA">
        <w:trPr>
          <w:trHeight w:val="290"/>
        </w:trPr>
        <w:tc>
          <w:tcPr>
            <w:tcW w:w="3780" w:type="dxa"/>
          </w:tcPr>
          <w:p w14:paraId="48A173E7" w14:textId="7C2CF58C" w:rsidR="00F2643C" w:rsidRPr="00F2643C" w:rsidRDefault="003E45E2" w:rsidP="00F2643C">
            <w:pPr>
              <w:adjustRightInd/>
              <w:rPr>
                <w:rFonts w:eastAsia="Century" w:hAnsi="Century" w:cs="Century"/>
                <w:sz w:val="20"/>
                <w:szCs w:val="22"/>
                <w:lang w:bidi="en-US"/>
              </w:rPr>
            </w:pPr>
            <w:r>
              <w:rPr>
                <w:rFonts w:eastAsia="Century" w:hAnsi="Century" w:cs="Century"/>
                <w:sz w:val="20"/>
                <w:szCs w:val="22"/>
                <w:lang w:bidi="en-US"/>
              </w:rPr>
              <w:t>E</w:t>
            </w:r>
            <w:r w:rsidR="002E5952">
              <w:rPr>
                <w:rFonts w:eastAsia="Century" w:hAnsi="Century" w:cs="Century"/>
                <w:sz w:val="20"/>
                <w:szCs w:val="22"/>
                <w:lang w:bidi="en-US"/>
              </w:rPr>
              <w:t xml:space="preserve"> </w:t>
            </w:r>
            <w:r>
              <w:rPr>
                <w:rFonts w:eastAsia="Century" w:hAnsi="Century" w:cs="Century"/>
                <w:sz w:val="20"/>
                <w:szCs w:val="22"/>
                <w:lang w:bidi="en-US"/>
              </w:rPr>
              <w:t>5:</w:t>
            </w:r>
          </w:p>
        </w:tc>
        <w:tc>
          <w:tcPr>
            <w:tcW w:w="1530" w:type="dxa"/>
          </w:tcPr>
          <w:p w14:paraId="74E84AE4"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0E8E1533"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7BD00F7A" w14:textId="77777777" w:rsidR="00F2643C" w:rsidRPr="00F2643C" w:rsidRDefault="00F2643C" w:rsidP="00F2643C">
            <w:pPr>
              <w:adjustRightInd/>
              <w:jc w:val="center"/>
              <w:rPr>
                <w:rFonts w:eastAsia="Century" w:hAnsi="Century" w:cs="Century"/>
                <w:sz w:val="20"/>
                <w:szCs w:val="22"/>
                <w:lang w:bidi="en-US"/>
              </w:rPr>
            </w:pPr>
          </w:p>
        </w:tc>
        <w:tc>
          <w:tcPr>
            <w:tcW w:w="2340" w:type="dxa"/>
          </w:tcPr>
          <w:p w14:paraId="77EEC63C" w14:textId="77777777" w:rsidR="00F2643C" w:rsidRPr="00F2643C" w:rsidRDefault="00F2643C" w:rsidP="00F2643C">
            <w:pPr>
              <w:adjustRightInd/>
              <w:rPr>
                <w:rFonts w:eastAsia="Century" w:hAnsi="Century" w:cs="Century"/>
                <w:sz w:val="20"/>
                <w:szCs w:val="22"/>
                <w:lang w:bidi="en-US"/>
              </w:rPr>
            </w:pPr>
          </w:p>
        </w:tc>
      </w:tr>
      <w:tr w:rsidR="00F2643C" w:rsidRPr="00F2643C" w14:paraId="41B5449E" w14:textId="77777777" w:rsidTr="00B764CA">
        <w:trPr>
          <w:trHeight w:val="290"/>
        </w:trPr>
        <w:tc>
          <w:tcPr>
            <w:tcW w:w="3780" w:type="dxa"/>
          </w:tcPr>
          <w:p w14:paraId="610C9D44" w14:textId="50D593C5" w:rsidR="00F2643C" w:rsidRPr="00F2643C" w:rsidRDefault="00ED57E6" w:rsidP="00F2643C">
            <w:pPr>
              <w:adjustRightInd/>
              <w:rPr>
                <w:rFonts w:eastAsia="Century" w:hAnsi="Century" w:cs="Century"/>
                <w:sz w:val="20"/>
                <w:szCs w:val="22"/>
                <w:lang w:bidi="en-US"/>
              </w:rPr>
            </w:pPr>
            <w:r>
              <w:rPr>
                <w:rFonts w:eastAsia="Century" w:hAnsi="Century" w:cs="Century"/>
                <w:sz w:val="20"/>
                <w:szCs w:val="22"/>
                <w:lang w:bidi="en-US"/>
              </w:rPr>
              <w:t xml:space="preserve">E 6: </w:t>
            </w:r>
          </w:p>
        </w:tc>
        <w:tc>
          <w:tcPr>
            <w:tcW w:w="1530" w:type="dxa"/>
          </w:tcPr>
          <w:p w14:paraId="3BFA15DE"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0425A92A"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33D7569F" w14:textId="77777777" w:rsidR="00F2643C" w:rsidRPr="00F2643C" w:rsidRDefault="00F2643C" w:rsidP="00F2643C">
            <w:pPr>
              <w:adjustRightInd/>
              <w:jc w:val="center"/>
              <w:rPr>
                <w:rFonts w:eastAsia="Century" w:hAnsi="Century" w:cs="Century"/>
                <w:sz w:val="20"/>
                <w:szCs w:val="22"/>
                <w:lang w:bidi="en-US"/>
              </w:rPr>
            </w:pPr>
          </w:p>
        </w:tc>
        <w:tc>
          <w:tcPr>
            <w:tcW w:w="2340" w:type="dxa"/>
          </w:tcPr>
          <w:p w14:paraId="6722EB99" w14:textId="77777777" w:rsidR="00F2643C" w:rsidRPr="00F2643C" w:rsidRDefault="00F2643C" w:rsidP="00F2643C">
            <w:pPr>
              <w:adjustRightInd/>
              <w:rPr>
                <w:rFonts w:eastAsia="Century" w:hAnsi="Century" w:cs="Century"/>
                <w:sz w:val="20"/>
                <w:szCs w:val="22"/>
                <w:lang w:bidi="en-US"/>
              </w:rPr>
            </w:pPr>
          </w:p>
        </w:tc>
      </w:tr>
      <w:tr w:rsidR="00F2643C" w:rsidRPr="00F2643C" w14:paraId="0D82070B" w14:textId="77777777" w:rsidTr="00B764CA">
        <w:trPr>
          <w:trHeight w:val="285"/>
        </w:trPr>
        <w:tc>
          <w:tcPr>
            <w:tcW w:w="3780" w:type="dxa"/>
          </w:tcPr>
          <w:p w14:paraId="62163AC9" w14:textId="77777777" w:rsidR="00F2643C" w:rsidRPr="00F2643C" w:rsidRDefault="00F2643C" w:rsidP="00F2643C">
            <w:pPr>
              <w:adjustRightInd/>
              <w:rPr>
                <w:rFonts w:eastAsia="Century" w:hAnsi="Century" w:cs="Century"/>
                <w:sz w:val="20"/>
                <w:szCs w:val="22"/>
                <w:lang w:bidi="en-US"/>
              </w:rPr>
            </w:pPr>
          </w:p>
        </w:tc>
        <w:tc>
          <w:tcPr>
            <w:tcW w:w="1530" w:type="dxa"/>
          </w:tcPr>
          <w:p w14:paraId="09DA259D"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10E19D6D" w14:textId="77777777" w:rsidR="00F2643C" w:rsidRPr="00F2643C" w:rsidRDefault="00F2643C" w:rsidP="00F2643C">
            <w:pPr>
              <w:adjustRightInd/>
              <w:jc w:val="center"/>
              <w:rPr>
                <w:rFonts w:eastAsia="Century" w:hAnsi="Century" w:cs="Century"/>
                <w:sz w:val="20"/>
                <w:szCs w:val="22"/>
                <w:lang w:bidi="en-US"/>
              </w:rPr>
            </w:pPr>
          </w:p>
        </w:tc>
        <w:tc>
          <w:tcPr>
            <w:tcW w:w="990" w:type="dxa"/>
          </w:tcPr>
          <w:p w14:paraId="3A612A93" w14:textId="77777777" w:rsidR="00F2643C" w:rsidRPr="00F2643C" w:rsidRDefault="00F2643C" w:rsidP="00F2643C">
            <w:pPr>
              <w:adjustRightInd/>
              <w:jc w:val="center"/>
              <w:rPr>
                <w:rFonts w:eastAsia="Century" w:hAnsi="Century" w:cs="Century"/>
                <w:sz w:val="20"/>
                <w:szCs w:val="22"/>
                <w:lang w:bidi="en-US"/>
              </w:rPr>
            </w:pPr>
          </w:p>
        </w:tc>
        <w:tc>
          <w:tcPr>
            <w:tcW w:w="2340" w:type="dxa"/>
          </w:tcPr>
          <w:p w14:paraId="3CAB2A49" w14:textId="77777777" w:rsidR="00F2643C" w:rsidRPr="00F2643C" w:rsidRDefault="00F2643C" w:rsidP="00F2643C">
            <w:pPr>
              <w:adjustRightInd/>
              <w:rPr>
                <w:rFonts w:eastAsia="Century" w:hAnsi="Century" w:cs="Century"/>
                <w:sz w:val="20"/>
                <w:szCs w:val="22"/>
                <w:lang w:bidi="en-US"/>
              </w:rPr>
            </w:pPr>
          </w:p>
        </w:tc>
      </w:tr>
      <w:tr w:rsidR="00412499" w:rsidRPr="00F2643C" w14:paraId="3AB4F286" w14:textId="77777777" w:rsidTr="00B764CA">
        <w:trPr>
          <w:trHeight w:val="290"/>
        </w:trPr>
        <w:tc>
          <w:tcPr>
            <w:tcW w:w="3780" w:type="dxa"/>
          </w:tcPr>
          <w:p w14:paraId="0004E062" w14:textId="6814B8E3" w:rsidR="00412499" w:rsidRPr="00F2643C" w:rsidRDefault="00412499" w:rsidP="00412499">
            <w:pPr>
              <w:adjustRightInd/>
              <w:rPr>
                <w:rFonts w:eastAsia="Century" w:hAnsi="Century" w:cs="Century"/>
                <w:sz w:val="20"/>
                <w:szCs w:val="22"/>
                <w:lang w:bidi="en-US"/>
              </w:rPr>
            </w:pPr>
            <w:r w:rsidRPr="00193997">
              <w:rPr>
                <w:rFonts w:eastAsia="Century" w:hAnsi="Century" w:cs="Century"/>
                <w:b/>
                <w:bCs/>
                <w:sz w:val="20"/>
                <w:szCs w:val="22"/>
                <w:lang w:bidi="en-US"/>
              </w:rPr>
              <w:t>Capstone:</w:t>
            </w:r>
            <w:r>
              <w:rPr>
                <w:rFonts w:eastAsia="Century" w:hAnsi="Century" w:cs="Century"/>
                <w:sz w:val="20"/>
                <w:szCs w:val="22"/>
                <w:lang w:bidi="en-US"/>
              </w:rPr>
              <w:t xml:space="preserve"> </w:t>
            </w:r>
            <w:r w:rsidR="00126136">
              <w:rPr>
                <w:rFonts w:eastAsia="Century" w:hAnsi="Century" w:cs="Century"/>
                <w:sz w:val="20"/>
                <w:szCs w:val="22"/>
                <w:lang w:bidi="en-US"/>
              </w:rPr>
              <w:br/>
            </w:r>
            <w:r>
              <w:rPr>
                <w:rFonts w:eastAsia="Century" w:hAnsi="Century" w:cs="Century"/>
                <w:sz w:val="20"/>
                <w:szCs w:val="22"/>
                <w:lang w:bidi="en-US"/>
              </w:rPr>
              <w:t>Thesis (4 hours) or Internship (3 hours)</w:t>
            </w:r>
          </w:p>
        </w:tc>
        <w:tc>
          <w:tcPr>
            <w:tcW w:w="1530" w:type="dxa"/>
          </w:tcPr>
          <w:p w14:paraId="5620B7D6" w14:textId="77777777" w:rsidR="00412499" w:rsidRPr="00F2643C" w:rsidRDefault="00412499" w:rsidP="00412499">
            <w:pPr>
              <w:adjustRightInd/>
              <w:jc w:val="center"/>
              <w:rPr>
                <w:rFonts w:eastAsia="Century" w:hAnsi="Century" w:cs="Century"/>
                <w:sz w:val="20"/>
                <w:szCs w:val="22"/>
                <w:lang w:bidi="en-US"/>
              </w:rPr>
            </w:pPr>
          </w:p>
        </w:tc>
        <w:tc>
          <w:tcPr>
            <w:tcW w:w="990" w:type="dxa"/>
          </w:tcPr>
          <w:p w14:paraId="40397B57" w14:textId="77777777" w:rsidR="00412499" w:rsidRPr="00F2643C" w:rsidRDefault="00412499" w:rsidP="00412499">
            <w:pPr>
              <w:adjustRightInd/>
              <w:jc w:val="center"/>
              <w:rPr>
                <w:rFonts w:eastAsia="Century" w:hAnsi="Century" w:cs="Century"/>
                <w:sz w:val="20"/>
                <w:szCs w:val="22"/>
                <w:lang w:bidi="en-US"/>
              </w:rPr>
            </w:pPr>
          </w:p>
        </w:tc>
        <w:tc>
          <w:tcPr>
            <w:tcW w:w="990" w:type="dxa"/>
          </w:tcPr>
          <w:p w14:paraId="783D7DD6" w14:textId="77777777" w:rsidR="00412499" w:rsidRPr="00F2643C" w:rsidRDefault="00412499" w:rsidP="00412499">
            <w:pPr>
              <w:adjustRightInd/>
              <w:jc w:val="center"/>
              <w:rPr>
                <w:rFonts w:eastAsia="Century" w:hAnsi="Century" w:cs="Century"/>
                <w:sz w:val="20"/>
                <w:szCs w:val="22"/>
                <w:lang w:bidi="en-US"/>
              </w:rPr>
            </w:pPr>
          </w:p>
        </w:tc>
        <w:tc>
          <w:tcPr>
            <w:tcW w:w="2340" w:type="dxa"/>
          </w:tcPr>
          <w:p w14:paraId="6A1174A6" w14:textId="77777777" w:rsidR="00412499" w:rsidRPr="00F2643C" w:rsidRDefault="00412499" w:rsidP="00412499">
            <w:pPr>
              <w:adjustRightInd/>
              <w:rPr>
                <w:rFonts w:eastAsia="Century" w:hAnsi="Century" w:cs="Century"/>
                <w:sz w:val="20"/>
                <w:szCs w:val="22"/>
                <w:lang w:bidi="en-US"/>
              </w:rPr>
            </w:pPr>
          </w:p>
        </w:tc>
      </w:tr>
      <w:tr w:rsidR="00412499" w:rsidRPr="00F2643C" w14:paraId="1D34DFFC" w14:textId="77777777" w:rsidTr="00B764CA">
        <w:trPr>
          <w:trHeight w:val="287"/>
        </w:trPr>
        <w:tc>
          <w:tcPr>
            <w:tcW w:w="3780" w:type="dxa"/>
            <w:tcBorders>
              <w:top w:val="single" w:sz="6" w:space="0" w:color="000000"/>
            </w:tcBorders>
          </w:tcPr>
          <w:p w14:paraId="3B7B8C87" w14:textId="77777777" w:rsidR="00412499" w:rsidRPr="00F2643C" w:rsidRDefault="00412499" w:rsidP="00412499">
            <w:pPr>
              <w:adjustRightInd/>
              <w:rPr>
                <w:rFonts w:eastAsia="Century" w:hAnsi="Century" w:cs="Century"/>
                <w:sz w:val="20"/>
                <w:szCs w:val="22"/>
                <w:lang w:bidi="en-US"/>
              </w:rPr>
            </w:pPr>
          </w:p>
        </w:tc>
        <w:tc>
          <w:tcPr>
            <w:tcW w:w="1530" w:type="dxa"/>
            <w:tcBorders>
              <w:top w:val="single" w:sz="6" w:space="0" w:color="000000"/>
            </w:tcBorders>
          </w:tcPr>
          <w:p w14:paraId="0DCADAB5" w14:textId="77777777" w:rsidR="00412499" w:rsidRPr="00F2643C" w:rsidRDefault="00412499" w:rsidP="00412499">
            <w:pPr>
              <w:adjustRightInd/>
              <w:jc w:val="center"/>
              <w:rPr>
                <w:rFonts w:eastAsia="Century" w:hAnsi="Century" w:cs="Century"/>
                <w:sz w:val="20"/>
                <w:szCs w:val="22"/>
                <w:lang w:bidi="en-US"/>
              </w:rPr>
            </w:pPr>
          </w:p>
        </w:tc>
        <w:tc>
          <w:tcPr>
            <w:tcW w:w="990" w:type="dxa"/>
            <w:tcBorders>
              <w:top w:val="single" w:sz="6" w:space="0" w:color="000000"/>
            </w:tcBorders>
          </w:tcPr>
          <w:p w14:paraId="3A35060E" w14:textId="77777777" w:rsidR="00412499" w:rsidRPr="00F2643C" w:rsidRDefault="00412499" w:rsidP="00412499">
            <w:pPr>
              <w:adjustRightInd/>
              <w:jc w:val="center"/>
              <w:rPr>
                <w:rFonts w:eastAsia="Century" w:hAnsi="Century" w:cs="Century"/>
                <w:b/>
                <w:sz w:val="20"/>
                <w:szCs w:val="22"/>
                <w:lang w:bidi="en-US"/>
              </w:rPr>
            </w:pPr>
            <w:r w:rsidRPr="00F2643C">
              <w:rPr>
                <w:rFonts w:eastAsia="Century" w:hAnsi="Century" w:cs="Century"/>
                <w:b/>
                <w:sz w:val="20"/>
                <w:szCs w:val="22"/>
                <w:lang w:bidi="en-US"/>
              </w:rPr>
              <w:t>Total Hours:</w:t>
            </w:r>
          </w:p>
        </w:tc>
        <w:tc>
          <w:tcPr>
            <w:tcW w:w="990" w:type="dxa"/>
            <w:tcBorders>
              <w:top w:val="single" w:sz="6" w:space="0" w:color="000000"/>
            </w:tcBorders>
          </w:tcPr>
          <w:p w14:paraId="1F3618AF" w14:textId="77777777" w:rsidR="00412499" w:rsidRPr="00F2643C" w:rsidRDefault="00412499" w:rsidP="00412499">
            <w:pPr>
              <w:adjustRightInd/>
              <w:jc w:val="center"/>
              <w:rPr>
                <w:rFonts w:eastAsia="Century" w:hAnsi="Century" w:cs="Century"/>
                <w:sz w:val="20"/>
                <w:szCs w:val="22"/>
                <w:lang w:bidi="en-US"/>
              </w:rPr>
            </w:pPr>
          </w:p>
        </w:tc>
        <w:tc>
          <w:tcPr>
            <w:tcW w:w="2340" w:type="dxa"/>
            <w:tcBorders>
              <w:top w:val="single" w:sz="6" w:space="0" w:color="000000"/>
            </w:tcBorders>
          </w:tcPr>
          <w:p w14:paraId="795DC3FE" w14:textId="77777777" w:rsidR="00412499" w:rsidRPr="00F2643C" w:rsidRDefault="00412499" w:rsidP="00412499">
            <w:pPr>
              <w:adjustRightInd/>
              <w:rPr>
                <w:rFonts w:eastAsia="Century" w:hAnsi="Century" w:cs="Century"/>
                <w:sz w:val="20"/>
                <w:szCs w:val="22"/>
                <w:lang w:bidi="en-US"/>
              </w:rPr>
            </w:pPr>
          </w:p>
        </w:tc>
      </w:tr>
    </w:tbl>
    <w:p w14:paraId="10819201" w14:textId="4490BFF1" w:rsidR="00F2643C" w:rsidRPr="00D538E9" w:rsidRDefault="00F2643C" w:rsidP="00CA092C">
      <w:pPr>
        <w:spacing w:before="120" w:after="120"/>
        <w:rPr>
          <w:rFonts w:eastAsia="Century"/>
          <w:sz w:val="22"/>
          <w:szCs w:val="22"/>
        </w:rPr>
      </w:pPr>
      <w:r w:rsidRPr="00D32A26">
        <w:rPr>
          <w:rFonts w:asciiTheme="majorHAnsi" w:eastAsia="Century" w:hAnsiTheme="majorHAnsi" w:cs="Century"/>
          <w:b/>
          <w:sz w:val="26"/>
          <w:szCs w:val="26"/>
          <w:lang w:bidi="en-US"/>
        </w:rPr>
        <w:t>Transfer Courses</w:t>
      </w:r>
      <w:r w:rsidRPr="00F2643C">
        <w:rPr>
          <w:rFonts w:ascii="Century" w:eastAsia="Century" w:hAnsi="Century" w:cs="Century"/>
          <w:b/>
          <w:sz w:val="28"/>
          <w:szCs w:val="28"/>
          <w:lang w:bidi="en-US"/>
        </w:rPr>
        <w:t xml:space="preserve"> </w:t>
      </w:r>
      <w:r w:rsidR="00EB479B">
        <w:rPr>
          <w:rFonts w:ascii="Century" w:eastAsia="Century" w:hAnsi="Century" w:cs="Century"/>
          <w:b/>
          <w:sz w:val="28"/>
          <w:szCs w:val="28"/>
          <w:lang w:bidi="en-US"/>
        </w:rPr>
        <w:br/>
      </w:r>
      <w:r w:rsidRPr="00F2643C">
        <w:rPr>
          <w:rFonts w:eastAsia="Century"/>
          <w:sz w:val="22"/>
          <w:szCs w:val="22"/>
        </w:rPr>
        <w:t xml:space="preserve">(maximum six hours; Must be graduate level communication-related courses; Requests </w:t>
      </w:r>
      <w:r w:rsidR="004864F9">
        <w:rPr>
          <w:rFonts w:eastAsia="Century"/>
          <w:sz w:val="22"/>
          <w:szCs w:val="22"/>
        </w:rPr>
        <w:t xml:space="preserve">must </w:t>
      </w:r>
      <w:r w:rsidRPr="00F2643C">
        <w:rPr>
          <w:rFonts w:eastAsia="Century"/>
          <w:sz w:val="22"/>
          <w:szCs w:val="22"/>
        </w:rPr>
        <w:t xml:space="preserve">be submitted to the GPO </w:t>
      </w:r>
      <w:r w:rsidR="00D538E9">
        <w:rPr>
          <w:rFonts w:eastAsia="Century"/>
          <w:sz w:val="22"/>
          <w:szCs w:val="22"/>
        </w:rPr>
        <w:t>prior to</w:t>
      </w:r>
      <w:r w:rsidRPr="00F2643C">
        <w:rPr>
          <w:rFonts w:eastAsia="Century"/>
          <w:sz w:val="22"/>
          <w:szCs w:val="22"/>
        </w:rPr>
        <w:t xml:space="preserve"> a student’s first semester of graduate course work)</w:t>
      </w:r>
      <w:r w:rsidRPr="00F2643C">
        <w:rPr>
          <w:rFonts w:eastAsia="Century"/>
          <w:lang w:bidi="en-US"/>
        </w:rPr>
        <w:t xml:space="preserve"> </w:t>
      </w:r>
    </w:p>
    <w:tbl>
      <w:tblPr>
        <w:tblW w:w="9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0"/>
        <w:gridCol w:w="3150"/>
        <w:gridCol w:w="1620"/>
        <w:gridCol w:w="1170"/>
        <w:gridCol w:w="1080"/>
      </w:tblGrid>
      <w:tr w:rsidR="00F2643C" w:rsidRPr="00F2643C" w14:paraId="02AB0443" w14:textId="77777777" w:rsidTr="00F2643C">
        <w:trPr>
          <w:trHeight w:val="575"/>
        </w:trPr>
        <w:tc>
          <w:tcPr>
            <w:tcW w:w="2600" w:type="dxa"/>
            <w:shd w:val="clear" w:color="auto" w:fill="252525"/>
            <w:vAlign w:val="center"/>
          </w:tcPr>
          <w:p w14:paraId="55CAE077" w14:textId="77777777" w:rsidR="00F2643C" w:rsidRPr="00F2643C" w:rsidRDefault="00F2643C" w:rsidP="00F2643C">
            <w:pPr>
              <w:adjustRightInd/>
              <w:spacing w:before="143"/>
              <w:ind w:left="110"/>
              <w:rPr>
                <w:rFonts w:ascii="Century" w:eastAsia="Century" w:hAnsi="Century" w:cs="Century"/>
                <w:b/>
                <w:szCs w:val="22"/>
                <w:lang w:bidi="en-US"/>
              </w:rPr>
            </w:pPr>
            <w:r w:rsidRPr="00F2643C">
              <w:rPr>
                <w:rFonts w:ascii="Century" w:eastAsia="Century" w:hAnsi="Century" w:cs="Century"/>
                <w:b/>
                <w:color w:val="FFFFFF"/>
                <w:szCs w:val="22"/>
                <w:lang w:bidi="en-US"/>
              </w:rPr>
              <w:t>Institution Name</w:t>
            </w:r>
          </w:p>
        </w:tc>
        <w:tc>
          <w:tcPr>
            <w:tcW w:w="3150" w:type="dxa"/>
            <w:shd w:val="clear" w:color="auto" w:fill="252525"/>
            <w:vAlign w:val="center"/>
          </w:tcPr>
          <w:p w14:paraId="63122698" w14:textId="77777777" w:rsidR="00F2643C" w:rsidRPr="00F2643C" w:rsidRDefault="00F2643C" w:rsidP="00F2643C">
            <w:pPr>
              <w:adjustRightInd/>
              <w:spacing w:before="143"/>
              <w:ind w:left="109"/>
              <w:rPr>
                <w:rFonts w:ascii="Century" w:eastAsia="Century" w:hAnsi="Century" w:cs="Century"/>
                <w:b/>
                <w:szCs w:val="22"/>
                <w:lang w:bidi="en-US"/>
              </w:rPr>
            </w:pPr>
            <w:r w:rsidRPr="00F2643C">
              <w:rPr>
                <w:rFonts w:ascii="Century" w:eastAsia="Century" w:hAnsi="Century" w:cs="Century"/>
                <w:b/>
                <w:color w:val="FFFFFF"/>
                <w:szCs w:val="22"/>
                <w:lang w:bidi="en-US"/>
              </w:rPr>
              <w:t>Course Title</w:t>
            </w:r>
          </w:p>
        </w:tc>
        <w:tc>
          <w:tcPr>
            <w:tcW w:w="1620" w:type="dxa"/>
            <w:shd w:val="clear" w:color="auto" w:fill="252525"/>
            <w:vAlign w:val="center"/>
          </w:tcPr>
          <w:p w14:paraId="4A5F8E9A" w14:textId="77777777" w:rsidR="00F2643C" w:rsidRPr="00F2643C" w:rsidRDefault="00F2643C" w:rsidP="00F2643C">
            <w:pPr>
              <w:adjustRightInd/>
              <w:spacing w:before="3" w:line="290" w:lineRule="exact"/>
              <w:ind w:left="108" w:right="505"/>
              <w:jc w:val="center"/>
              <w:rPr>
                <w:rFonts w:ascii="Century" w:eastAsia="Century" w:hAnsi="Century" w:cs="Century"/>
                <w:b/>
                <w:szCs w:val="22"/>
                <w:lang w:bidi="en-US"/>
              </w:rPr>
            </w:pPr>
            <w:r w:rsidRPr="00F2643C">
              <w:rPr>
                <w:rFonts w:ascii="Century" w:eastAsia="Century" w:hAnsi="Century" w:cs="Century"/>
                <w:b/>
                <w:color w:val="FFFFFF"/>
                <w:szCs w:val="22"/>
                <w:lang w:bidi="en-US"/>
              </w:rPr>
              <w:t>Prefix / Course #</w:t>
            </w:r>
          </w:p>
        </w:tc>
        <w:tc>
          <w:tcPr>
            <w:tcW w:w="1170" w:type="dxa"/>
            <w:shd w:val="clear" w:color="auto" w:fill="252525"/>
            <w:vAlign w:val="center"/>
          </w:tcPr>
          <w:p w14:paraId="4EEE8DAD" w14:textId="77777777" w:rsidR="00F2643C" w:rsidRPr="00F2643C" w:rsidRDefault="00F2643C" w:rsidP="00F2643C">
            <w:pPr>
              <w:adjustRightInd/>
              <w:spacing w:before="143"/>
              <w:ind w:left="108"/>
              <w:jc w:val="center"/>
              <w:rPr>
                <w:rFonts w:ascii="Century" w:eastAsia="Century" w:hAnsi="Century" w:cs="Century"/>
                <w:b/>
                <w:szCs w:val="22"/>
                <w:lang w:bidi="en-US"/>
              </w:rPr>
            </w:pPr>
            <w:r w:rsidRPr="00F2643C">
              <w:rPr>
                <w:rFonts w:ascii="Century" w:eastAsia="Century" w:hAnsi="Century" w:cs="Century"/>
                <w:b/>
                <w:color w:val="FFFFFF"/>
                <w:szCs w:val="22"/>
                <w:lang w:bidi="en-US"/>
              </w:rPr>
              <w:t>Sem / Yr</w:t>
            </w:r>
          </w:p>
        </w:tc>
        <w:tc>
          <w:tcPr>
            <w:tcW w:w="1080" w:type="dxa"/>
            <w:shd w:val="clear" w:color="auto" w:fill="252525"/>
            <w:vAlign w:val="center"/>
          </w:tcPr>
          <w:p w14:paraId="30BDF69F" w14:textId="77777777" w:rsidR="00F2643C" w:rsidRPr="00F2643C" w:rsidRDefault="00F2643C" w:rsidP="00F2643C">
            <w:pPr>
              <w:adjustRightInd/>
              <w:spacing w:before="3" w:line="290" w:lineRule="exact"/>
              <w:ind w:left="101" w:right="85"/>
              <w:jc w:val="center"/>
              <w:rPr>
                <w:rFonts w:ascii="Century" w:eastAsia="Century" w:hAnsi="Century" w:cs="Century"/>
                <w:b/>
                <w:szCs w:val="22"/>
                <w:lang w:bidi="en-US"/>
              </w:rPr>
            </w:pPr>
            <w:r w:rsidRPr="00F2643C">
              <w:rPr>
                <w:rFonts w:ascii="Century" w:eastAsia="Century" w:hAnsi="Century" w:cs="Century"/>
                <w:b/>
                <w:color w:val="FFFFFF"/>
                <w:szCs w:val="22"/>
                <w:lang w:bidi="en-US"/>
              </w:rPr>
              <w:t>Sem Hours</w:t>
            </w:r>
          </w:p>
        </w:tc>
      </w:tr>
      <w:tr w:rsidR="00F2643C" w:rsidRPr="00F2643C" w14:paraId="7D88E965" w14:textId="77777777" w:rsidTr="00F2643C">
        <w:trPr>
          <w:trHeight w:val="282"/>
        </w:trPr>
        <w:tc>
          <w:tcPr>
            <w:tcW w:w="2600" w:type="dxa"/>
          </w:tcPr>
          <w:p w14:paraId="75CF314A" w14:textId="77777777" w:rsidR="00F2643C" w:rsidRPr="00F2643C" w:rsidRDefault="00F2643C" w:rsidP="00F2643C">
            <w:pPr>
              <w:adjustRightInd/>
              <w:rPr>
                <w:rFonts w:eastAsia="Century" w:hAnsi="Century" w:cs="Century"/>
                <w:sz w:val="20"/>
                <w:szCs w:val="22"/>
                <w:lang w:bidi="en-US"/>
              </w:rPr>
            </w:pPr>
          </w:p>
        </w:tc>
        <w:tc>
          <w:tcPr>
            <w:tcW w:w="3150" w:type="dxa"/>
          </w:tcPr>
          <w:p w14:paraId="28A2D182" w14:textId="77777777" w:rsidR="00F2643C" w:rsidRPr="00F2643C" w:rsidRDefault="00F2643C" w:rsidP="00F2643C">
            <w:pPr>
              <w:adjustRightInd/>
              <w:rPr>
                <w:rFonts w:eastAsia="Century" w:hAnsi="Century" w:cs="Century"/>
                <w:sz w:val="20"/>
                <w:szCs w:val="22"/>
                <w:lang w:bidi="en-US"/>
              </w:rPr>
            </w:pPr>
          </w:p>
        </w:tc>
        <w:tc>
          <w:tcPr>
            <w:tcW w:w="1620" w:type="dxa"/>
          </w:tcPr>
          <w:p w14:paraId="094C28BE" w14:textId="77777777" w:rsidR="00F2643C" w:rsidRPr="00F2643C" w:rsidRDefault="00F2643C" w:rsidP="00F2643C">
            <w:pPr>
              <w:adjustRightInd/>
              <w:rPr>
                <w:rFonts w:eastAsia="Century" w:hAnsi="Century" w:cs="Century"/>
                <w:sz w:val="20"/>
                <w:szCs w:val="22"/>
                <w:lang w:bidi="en-US"/>
              </w:rPr>
            </w:pPr>
          </w:p>
        </w:tc>
        <w:tc>
          <w:tcPr>
            <w:tcW w:w="1170" w:type="dxa"/>
          </w:tcPr>
          <w:p w14:paraId="49C3C38F" w14:textId="77777777" w:rsidR="00F2643C" w:rsidRPr="00F2643C" w:rsidRDefault="00F2643C" w:rsidP="00F2643C">
            <w:pPr>
              <w:adjustRightInd/>
              <w:jc w:val="center"/>
              <w:rPr>
                <w:rFonts w:eastAsia="Century" w:hAnsi="Century" w:cs="Century"/>
                <w:sz w:val="20"/>
                <w:szCs w:val="22"/>
                <w:lang w:bidi="en-US"/>
              </w:rPr>
            </w:pPr>
          </w:p>
        </w:tc>
        <w:tc>
          <w:tcPr>
            <w:tcW w:w="1080" w:type="dxa"/>
          </w:tcPr>
          <w:p w14:paraId="76322A2D" w14:textId="77777777" w:rsidR="00F2643C" w:rsidRPr="00F2643C" w:rsidRDefault="00F2643C" w:rsidP="00F2643C">
            <w:pPr>
              <w:adjustRightInd/>
              <w:jc w:val="center"/>
              <w:rPr>
                <w:rFonts w:eastAsia="Century" w:hAnsi="Century" w:cs="Century"/>
                <w:sz w:val="20"/>
                <w:szCs w:val="22"/>
                <w:lang w:bidi="en-US"/>
              </w:rPr>
            </w:pPr>
          </w:p>
        </w:tc>
      </w:tr>
      <w:tr w:rsidR="00F2643C" w:rsidRPr="00F2643C" w14:paraId="6B491378" w14:textId="77777777" w:rsidTr="00F2643C">
        <w:trPr>
          <w:trHeight w:val="290"/>
        </w:trPr>
        <w:tc>
          <w:tcPr>
            <w:tcW w:w="2600" w:type="dxa"/>
          </w:tcPr>
          <w:p w14:paraId="086EBB03" w14:textId="77777777" w:rsidR="00F2643C" w:rsidRPr="00F2643C" w:rsidRDefault="00F2643C" w:rsidP="00F2643C">
            <w:pPr>
              <w:adjustRightInd/>
              <w:rPr>
                <w:rFonts w:eastAsia="Century" w:hAnsi="Century" w:cs="Century"/>
                <w:sz w:val="20"/>
                <w:szCs w:val="22"/>
                <w:lang w:bidi="en-US"/>
              </w:rPr>
            </w:pPr>
          </w:p>
        </w:tc>
        <w:tc>
          <w:tcPr>
            <w:tcW w:w="3150" w:type="dxa"/>
          </w:tcPr>
          <w:p w14:paraId="1B09042F" w14:textId="77777777" w:rsidR="00F2643C" w:rsidRPr="00F2643C" w:rsidRDefault="00F2643C" w:rsidP="00F2643C">
            <w:pPr>
              <w:adjustRightInd/>
              <w:rPr>
                <w:rFonts w:eastAsia="Century" w:hAnsi="Century" w:cs="Century"/>
                <w:sz w:val="20"/>
                <w:szCs w:val="22"/>
                <w:lang w:bidi="en-US"/>
              </w:rPr>
            </w:pPr>
          </w:p>
        </w:tc>
        <w:tc>
          <w:tcPr>
            <w:tcW w:w="1620" w:type="dxa"/>
          </w:tcPr>
          <w:p w14:paraId="43F24B5A" w14:textId="77777777" w:rsidR="00F2643C" w:rsidRPr="00F2643C" w:rsidRDefault="00F2643C" w:rsidP="00F2643C">
            <w:pPr>
              <w:adjustRightInd/>
              <w:rPr>
                <w:rFonts w:eastAsia="Century" w:hAnsi="Century" w:cs="Century"/>
                <w:sz w:val="20"/>
                <w:szCs w:val="22"/>
                <w:lang w:bidi="en-US"/>
              </w:rPr>
            </w:pPr>
          </w:p>
        </w:tc>
        <w:tc>
          <w:tcPr>
            <w:tcW w:w="1170" w:type="dxa"/>
          </w:tcPr>
          <w:p w14:paraId="41419216" w14:textId="77777777" w:rsidR="00F2643C" w:rsidRPr="00F2643C" w:rsidRDefault="00F2643C" w:rsidP="00F2643C">
            <w:pPr>
              <w:adjustRightInd/>
              <w:jc w:val="center"/>
              <w:rPr>
                <w:rFonts w:eastAsia="Century" w:hAnsi="Century" w:cs="Century"/>
                <w:sz w:val="20"/>
                <w:szCs w:val="22"/>
                <w:lang w:bidi="en-US"/>
              </w:rPr>
            </w:pPr>
          </w:p>
        </w:tc>
        <w:tc>
          <w:tcPr>
            <w:tcW w:w="1080" w:type="dxa"/>
          </w:tcPr>
          <w:p w14:paraId="0B8E4065" w14:textId="77777777" w:rsidR="00F2643C" w:rsidRPr="00F2643C" w:rsidRDefault="00F2643C" w:rsidP="00F2643C">
            <w:pPr>
              <w:adjustRightInd/>
              <w:jc w:val="center"/>
              <w:rPr>
                <w:rFonts w:eastAsia="Century" w:hAnsi="Century" w:cs="Century"/>
                <w:sz w:val="20"/>
                <w:szCs w:val="22"/>
                <w:lang w:bidi="en-US"/>
              </w:rPr>
            </w:pPr>
          </w:p>
        </w:tc>
      </w:tr>
      <w:tr w:rsidR="00F2643C" w:rsidRPr="00F2643C" w14:paraId="0727B255" w14:textId="77777777" w:rsidTr="00F2643C">
        <w:trPr>
          <w:trHeight w:val="290"/>
        </w:trPr>
        <w:tc>
          <w:tcPr>
            <w:tcW w:w="2600" w:type="dxa"/>
          </w:tcPr>
          <w:p w14:paraId="36822FC1" w14:textId="77777777" w:rsidR="00F2643C" w:rsidRPr="00F2643C" w:rsidRDefault="00F2643C" w:rsidP="00F2643C">
            <w:pPr>
              <w:adjustRightInd/>
              <w:rPr>
                <w:rFonts w:eastAsia="Century" w:hAnsi="Century" w:cs="Century"/>
                <w:sz w:val="20"/>
                <w:szCs w:val="22"/>
                <w:lang w:bidi="en-US"/>
              </w:rPr>
            </w:pPr>
          </w:p>
        </w:tc>
        <w:tc>
          <w:tcPr>
            <w:tcW w:w="3150" w:type="dxa"/>
          </w:tcPr>
          <w:p w14:paraId="3B6ED9DA" w14:textId="77777777" w:rsidR="00F2643C" w:rsidRPr="00F2643C" w:rsidRDefault="00F2643C" w:rsidP="00F2643C">
            <w:pPr>
              <w:adjustRightInd/>
              <w:rPr>
                <w:rFonts w:eastAsia="Century" w:hAnsi="Century" w:cs="Century"/>
                <w:sz w:val="20"/>
                <w:szCs w:val="22"/>
                <w:lang w:bidi="en-US"/>
              </w:rPr>
            </w:pPr>
          </w:p>
        </w:tc>
        <w:tc>
          <w:tcPr>
            <w:tcW w:w="1620" w:type="dxa"/>
          </w:tcPr>
          <w:p w14:paraId="26A858C3" w14:textId="77777777" w:rsidR="00F2643C" w:rsidRPr="00F2643C" w:rsidRDefault="00F2643C" w:rsidP="00F2643C">
            <w:pPr>
              <w:adjustRightInd/>
              <w:rPr>
                <w:rFonts w:eastAsia="Century" w:hAnsi="Century" w:cs="Century"/>
                <w:sz w:val="20"/>
                <w:szCs w:val="22"/>
                <w:lang w:bidi="en-US"/>
              </w:rPr>
            </w:pPr>
          </w:p>
        </w:tc>
        <w:tc>
          <w:tcPr>
            <w:tcW w:w="1170" w:type="dxa"/>
          </w:tcPr>
          <w:p w14:paraId="2361FF24" w14:textId="77777777" w:rsidR="00F2643C" w:rsidRPr="00F2643C" w:rsidRDefault="00F2643C" w:rsidP="00F2643C">
            <w:pPr>
              <w:adjustRightInd/>
              <w:jc w:val="center"/>
              <w:rPr>
                <w:rFonts w:eastAsia="Century" w:hAnsi="Century" w:cs="Century"/>
                <w:sz w:val="20"/>
                <w:szCs w:val="22"/>
                <w:lang w:bidi="en-US"/>
              </w:rPr>
            </w:pPr>
            <w:r w:rsidRPr="00F2643C">
              <w:rPr>
                <w:rFonts w:eastAsia="Century" w:hAnsi="Century" w:cs="Century"/>
                <w:b/>
                <w:sz w:val="20"/>
                <w:szCs w:val="22"/>
                <w:lang w:bidi="en-US"/>
              </w:rPr>
              <w:t>Total Hours:</w:t>
            </w:r>
          </w:p>
        </w:tc>
        <w:tc>
          <w:tcPr>
            <w:tcW w:w="1080" w:type="dxa"/>
          </w:tcPr>
          <w:p w14:paraId="0185DACE" w14:textId="77777777" w:rsidR="00F2643C" w:rsidRPr="00F2643C" w:rsidRDefault="00F2643C" w:rsidP="00F2643C">
            <w:pPr>
              <w:adjustRightInd/>
              <w:jc w:val="center"/>
              <w:rPr>
                <w:rFonts w:eastAsia="Century" w:hAnsi="Century" w:cs="Century"/>
                <w:sz w:val="20"/>
                <w:szCs w:val="22"/>
                <w:lang w:bidi="en-US"/>
              </w:rPr>
            </w:pPr>
          </w:p>
        </w:tc>
      </w:tr>
    </w:tbl>
    <w:p w14:paraId="18F121C7" w14:textId="310F1BFB" w:rsidR="00F2643C" w:rsidRPr="00D32A26" w:rsidRDefault="00E45C78" w:rsidP="007129EB">
      <w:pPr>
        <w:adjustRightInd/>
        <w:spacing w:before="120"/>
        <w:ind w:left="115" w:right="720"/>
        <w:jc w:val="right"/>
        <w:rPr>
          <w:rFonts w:asciiTheme="majorHAnsi" w:eastAsia="Century" w:hAnsiTheme="majorHAnsi" w:cs="Century"/>
          <w:bCs/>
          <w:sz w:val="28"/>
          <w:szCs w:val="28"/>
          <w:lang w:bidi="en-US"/>
        </w:rPr>
      </w:pPr>
      <w:r w:rsidRPr="00D32A26">
        <w:rPr>
          <w:rFonts w:asciiTheme="majorHAnsi" w:eastAsia="Century" w:hAnsiTheme="majorHAnsi" w:cs="Century"/>
          <w:bCs/>
          <w:sz w:val="28"/>
          <w:szCs w:val="28"/>
          <w:lang w:bidi="en-US"/>
        </w:rPr>
        <w:t xml:space="preserve">               </w:t>
      </w:r>
      <w:r w:rsidR="00F2643C" w:rsidRPr="006634BB">
        <w:rPr>
          <w:rFonts w:asciiTheme="majorHAnsi" w:eastAsia="Century" w:hAnsiTheme="majorHAnsi" w:cs="Century"/>
          <w:b/>
          <w:sz w:val="28"/>
          <w:szCs w:val="28"/>
          <w:lang w:bidi="en-US"/>
        </w:rPr>
        <w:t>Totaled Credit Hours</w:t>
      </w:r>
      <w:r w:rsidR="006634BB" w:rsidRPr="00D32A26">
        <w:rPr>
          <w:rFonts w:asciiTheme="majorHAnsi" w:eastAsia="Century" w:hAnsiTheme="majorHAnsi" w:cs="Century"/>
          <w:bCs/>
          <w:sz w:val="28"/>
          <w:szCs w:val="28"/>
          <w:lang w:bidi="en-US"/>
        </w:rPr>
        <w:t xml:space="preserve"> </w:t>
      </w:r>
      <w:r w:rsidR="006634BB" w:rsidRPr="00D32A26">
        <w:rPr>
          <w:rFonts w:asciiTheme="majorHAnsi" w:eastAsia="Century" w:hAnsiTheme="majorHAnsi" w:cs="Century"/>
          <w:bCs/>
          <w:sz w:val="20"/>
          <w:szCs w:val="20"/>
          <w:lang w:bidi="en-US"/>
        </w:rPr>
        <w:t>(AU &amp; Transfer)</w:t>
      </w:r>
      <w:r w:rsidR="00F2643C" w:rsidRPr="00D32A26">
        <w:rPr>
          <w:rFonts w:asciiTheme="majorHAnsi" w:eastAsia="Century" w:hAnsiTheme="majorHAnsi" w:cs="Century"/>
          <w:bCs/>
          <w:sz w:val="28"/>
          <w:szCs w:val="28"/>
          <w:lang w:bidi="en-US"/>
        </w:rPr>
        <w:t>:</w:t>
      </w:r>
    </w:p>
    <w:tbl>
      <w:tblPr>
        <w:tblStyle w:val="TableGrid"/>
        <w:tblpPr w:leftFromText="180" w:rightFromText="180" w:vertAnchor="text" w:horzAnchor="margin" w:tblpX="85" w:tblpY="173"/>
        <w:tblW w:w="9625" w:type="dxa"/>
        <w:tblLook w:val="04A0" w:firstRow="1" w:lastRow="0" w:firstColumn="1" w:lastColumn="0" w:noHBand="0" w:noVBand="1"/>
      </w:tblPr>
      <w:tblGrid>
        <w:gridCol w:w="3917"/>
        <w:gridCol w:w="4003"/>
        <w:gridCol w:w="1705"/>
      </w:tblGrid>
      <w:tr w:rsidR="00F11E5A" w14:paraId="6523AFF3" w14:textId="77777777" w:rsidTr="00CD7C52">
        <w:trPr>
          <w:trHeight w:val="494"/>
        </w:trPr>
        <w:tc>
          <w:tcPr>
            <w:tcW w:w="3917" w:type="dxa"/>
            <w:tcBorders>
              <w:bottom w:val="single" w:sz="4" w:space="0" w:color="auto"/>
            </w:tcBorders>
          </w:tcPr>
          <w:p w14:paraId="1C5D611A" w14:textId="77777777" w:rsidR="00F11E5A" w:rsidRDefault="00F11E5A" w:rsidP="00CD7C52">
            <w:bookmarkStart w:id="228" w:name="_Hlk148958003"/>
          </w:p>
        </w:tc>
        <w:tc>
          <w:tcPr>
            <w:tcW w:w="4003" w:type="dxa"/>
            <w:tcBorders>
              <w:bottom w:val="single" w:sz="4" w:space="0" w:color="auto"/>
            </w:tcBorders>
          </w:tcPr>
          <w:p w14:paraId="4562F22B" w14:textId="77777777" w:rsidR="00F11E5A" w:rsidRDefault="00F11E5A" w:rsidP="00CD7C52"/>
        </w:tc>
        <w:tc>
          <w:tcPr>
            <w:tcW w:w="1705" w:type="dxa"/>
            <w:tcBorders>
              <w:bottom w:val="single" w:sz="4" w:space="0" w:color="auto"/>
            </w:tcBorders>
          </w:tcPr>
          <w:p w14:paraId="7FF13FA6" w14:textId="77777777" w:rsidR="00F11E5A" w:rsidRDefault="00F11E5A" w:rsidP="00CD7C52"/>
        </w:tc>
      </w:tr>
      <w:tr w:rsidR="00F11E5A" w14:paraId="3C0D46EE" w14:textId="77777777" w:rsidTr="00CD7C52">
        <w:tc>
          <w:tcPr>
            <w:tcW w:w="3917" w:type="dxa"/>
            <w:tcBorders>
              <w:left w:val="nil"/>
              <w:bottom w:val="nil"/>
              <w:right w:val="nil"/>
            </w:tcBorders>
            <w:vAlign w:val="center"/>
          </w:tcPr>
          <w:p w14:paraId="2521E5CE" w14:textId="0F58A8B5" w:rsidR="00F11E5A" w:rsidRPr="00193997" w:rsidRDefault="007129EB" w:rsidP="00CD7C52">
            <w:pPr>
              <w:spacing w:after="120"/>
              <w:rPr>
                <w:sz w:val="22"/>
              </w:rPr>
            </w:pPr>
            <w:r>
              <w:rPr>
                <w:sz w:val="22"/>
              </w:rPr>
              <w:t xml:space="preserve">Your </w:t>
            </w:r>
            <w:r w:rsidR="00F11E5A">
              <w:rPr>
                <w:sz w:val="22"/>
              </w:rPr>
              <w:t xml:space="preserve">Name (Printed):                                                                </w:t>
            </w:r>
          </w:p>
        </w:tc>
        <w:tc>
          <w:tcPr>
            <w:tcW w:w="4003" w:type="dxa"/>
            <w:tcBorders>
              <w:left w:val="nil"/>
              <w:bottom w:val="nil"/>
              <w:right w:val="nil"/>
            </w:tcBorders>
            <w:vAlign w:val="center"/>
          </w:tcPr>
          <w:p w14:paraId="2079D23A" w14:textId="77777777" w:rsidR="00F11E5A" w:rsidRPr="00193997" w:rsidRDefault="00F11E5A" w:rsidP="00CD7C52">
            <w:pPr>
              <w:spacing w:after="120"/>
              <w:rPr>
                <w:sz w:val="22"/>
              </w:rPr>
            </w:pPr>
            <w:r w:rsidRPr="00193997">
              <w:rPr>
                <w:sz w:val="22"/>
              </w:rPr>
              <w:t>Signature</w:t>
            </w:r>
          </w:p>
        </w:tc>
        <w:tc>
          <w:tcPr>
            <w:tcW w:w="1705" w:type="dxa"/>
            <w:tcBorders>
              <w:left w:val="nil"/>
              <w:bottom w:val="nil"/>
              <w:right w:val="nil"/>
            </w:tcBorders>
            <w:vAlign w:val="center"/>
          </w:tcPr>
          <w:p w14:paraId="7C82ABFF" w14:textId="2BB14A38" w:rsidR="00F11E5A" w:rsidRPr="00193997" w:rsidRDefault="00D50E0A" w:rsidP="00CD7C52">
            <w:pPr>
              <w:spacing w:after="120"/>
              <w:rPr>
                <w:sz w:val="22"/>
              </w:rPr>
            </w:pPr>
            <w:r w:rsidRPr="006634BB">
              <w:rPr>
                <w:rFonts w:asciiTheme="majorHAnsi" w:eastAsia="Century" w:hAnsiTheme="majorHAnsi" w:cs="Century"/>
                <w:bCs/>
                <w:noProof/>
                <w:sz w:val="28"/>
                <w:szCs w:val="28"/>
              </w:rPr>
              <mc:AlternateContent>
                <mc:Choice Requires="wps">
                  <w:drawing>
                    <wp:anchor distT="0" distB="0" distL="114300" distR="114300" simplePos="0" relativeHeight="251658752" behindDoc="0" locked="0" layoutInCell="1" allowOverlap="1" wp14:anchorId="123659B5" wp14:editId="4136FEF6">
                      <wp:simplePos x="0" y="0"/>
                      <wp:positionH relativeFrom="page">
                        <wp:posOffset>480060</wp:posOffset>
                      </wp:positionH>
                      <wp:positionV relativeFrom="paragraph">
                        <wp:posOffset>-657225</wp:posOffset>
                      </wp:positionV>
                      <wp:extent cx="454226" cy="264728"/>
                      <wp:effectExtent l="0" t="0" r="2222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26" cy="26472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3703E" w14:textId="5F80FC8D" w:rsidR="00807841" w:rsidRDefault="00807841" w:rsidP="00F2643C">
                                  <w:pPr>
                                    <w:spacing w:before="58"/>
                                    <w:ind w:left="55"/>
                                    <w:jc w:val="center"/>
                                    <w:rPr>
                                      <w:rFonts w:ascii="Arial"/>
                                      <w:sz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659B5" id="_x0000_t202" coordsize="21600,21600" o:spt="202" path="m,l,21600r21600,l21600,xe">
                      <v:stroke joinstyle="miter"/>
                      <v:path gradientshapeok="t" o:connecttype="rect"/>
                    </v:shapetype>
                    <v:shape id="Text Box 2" o:spid="_x0000_s1026" type="#_x0000_t202" style="position:absolute;margin-left:37.8pt;margin-top:-51.75pt;width:35.75pt;height:2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" filled="f" strokeweight=".5pt">
                      <v:textbox inset="0,0,0,0">
                        <w:txbxContent>
                          <w:p w14:paraId="3AB3703E" w14:textId="5F80FC8D" w:rsidR="00807841" w:rsidRDefault="00807841" w:rsidP="00F2643C">
                            <w:pPr>
                              <w:spacing w:before="58"/>
                              <w:ind w:left="55"/>
                              <w:jc w:val="center"/>
                              <w:rPr>
                                <w:rFonts w:ascii="Arial"/>
                                <w:sz w:val="34"/>
                              </w:rPr>
                            </w:pPr>
                          </w:p>
                        </w:txbxContent>
                      </v:textbox>
                      <w10:wrap anchorx="page"/>
                    </v:shape>
                  </w:pict>
                </mc:Fallback>
              </mc:AlternateContent>
            </w:r>
            <w:r w:rsidR="00F11E5A" w:rsidRPr="00193997">
              <w:rPr>
                <w:sz w:val="22"/>
              </w:rPr>
              <w:t>Date</w:t>
            </w:r>
          </w:p>
        </w:tc>
      </w:tr>
      <w:bookmarkEnd w:id="228"/>
      <w:tr w:rsidR="007129EB" w14:paraId="4E020D22" w14:textId="77777777" w:rsidTr="00CD7C52">
        <w:trPr>
          <w:trHeight w:val="494"/>
        </w:trPr>
        <w:tc>
          <w:tcPr>
            <w:tcW w:w="3917" w:type="dxa"/>
            <w:tcBorders>
              <w:bottom w:val="single" w:sz="4" w:space="0" w:color="auto"/>
            </w:tcBorders>
          </w:tcPr>
          <w:p w14:paraId="6FED078E" w14:textId="77777777" w:rsidR="007129EB" w:rsidRDefault="007129EB" w:rsidP="00CD7C52"/>
        </w:tc>
        <w:tc>
          <w:tcPr>
            <w:tcW w:w="4003" w:type="dxa"/>
            <w:tcBorders>
              <w:bottom w:val="single" w:sz="4" w:space="0" w:color="auto"/>
            </w:tcBorders>
          </w:tcPr>
          <w:p w14:paraId="7347C6A6" w14:textId="77777777" w:rsidR="007129EB" w:rsidRDefault="007129EB" w:rsidP="00CD7C52"/>
        </w:tc>
        <w:tc>
          <w:tcPr>
            <w:tcW w:w="1705" w:type="dxa"/>
            <w:tcBorders>
              <w:bottom w:val="single" w:sz="4" w:space="0" w:color="auto"/>
            </w:tcBorders>
          </w:tcPr>
          <w:p w14:paraId="239CB615" w14:textId="77777777" w:rsidR="007129EB" w:rsidRDefault="007129EB" w:rsidP="00CD7C52"/>
        </w:tc>
      </w:tr>
      <w:tr w:rsidR="007129EB" w14:paraId="2FF23F3A" w14:textId="77777777" w:rsidTr="000138A0">
        <w:tc>
          <w:tcPr>
            <w:tcW w:w="3917" w:type="dxa"/>
            <w:tcBorders>
              <w:left w:val="nil"/>
              <w:right w:val="nil"/>
            </w:tcBorders>
            <w:vAlign w:val="center"/>
          </w:tcPr>
          <w:p w14:paraId="3FBEB275" w14:textId="4B791E9C" w:rsidR="007129EB" w:rsidRPr="00193997" w:rsidRDefault="007129EB" w:rsidP="00CD7C52">
            <w:pPr>
              <w:rPr>
                <w:sz w:val="22"/>
              </w:rPr>
            </w:pPr>
            <w:r>
              <w:rPr>
                <w:sz w:val="22"/>
              </w:rPr>
              <w:t>Committee Chair Name (Printed)</w:t>
            </w:r>
            <w:r w:rsidR="00D50E0A">
              <w:rPr>
                <w:sz w:val="22"/>
              </w:rPr>
              <w:t>*</w:t>
            </w:r>
            <w:r>
              <w:rPr>
                <w:sz w:val="22"/>
              </w:rPr>
              <w:t xml:space="preserve">                                                               </w:t>
            </w:r>
          </w:p>
        </w:tc>
        <w:tc>
          <w:tcPr>
            <w:tcW w:w="4003" w:type="dxa"/>
            <w:tcBorders>
              <w:left w:val="nil"/>
              <w:right w:val="nil"/>
            </w:tcBorders>
            <w:vAlign w:val="center"/>
          </w:tcPr>
          <w:p w14:paraId="11D11BEE" w14:textId="77777777" w:rsidR="007129EB" w:rsidRPr="00193997" w:rsidRDefault="007129EB" w:rsidP="00CD7C52">
            <w:pPr>
              <w:rPr>
                <w:sz w:val="22"/>
              </w:rPr>
            </w:pPr>
            <w:r w:rsidRPr="00193997">
              <w:rPr>
                <w:sz w:val="22"/>
              </w:rPr>
              <w:t>Signature</w:t>
            </w:r>
          </w:p>
        </w:tc>
        <w:tc>
          <w:tcPr>
            <w:tcW w:w="1705" w:type="dxa"/>
            <w:tcBorders>
              <w:left w:val="nil"/>
              <w:right w:val="nil"/>
            </w:tcBorders>
            <w:vAlign w:val="center"/>
          </w:tcPr>
          <w:p w14:paraId="1E2942BE" w14:textId="77777777" w:rsidR="007129EB" w:rsidRPr="00193997" w:rsidRDefault="007129EB" w:rsidP="00CD7C52">
            <w:pPr>
              <w:rPr>
                <w:sz w:val="22"/>
              </w:rPr>
            </w:pPr>
            <w:r w:rsidRPr="00193997">
              <w:rPr>
                <w:sz w:val="22"/>
              </w:rPr>
              <w:t>Date</w:t>
            </w:r>
          </w:p>
        </w:tc>
      </w:tr>
      <w:tr w:rsidR="000138A0" w14:paraId="2B67700D" w14:textId="77777777" w:rsidTr="00595CDD">
        <w:tc>
          <w:tcPr>
            <w:tcW w:w="9625" w:type="dxa"/>
            <w:gridSpan w:val="3"/>
            <w:tcBorders>
              <w:left w:val="nil"/>
              <w:bottom w:val="nil"/>
              <w:right w:val="nil"/>
            </w:tcBorders>
            <w:vAlign w:val="center"/>
          </w:tcPr>
          <w:p w14:paraId="569EF69B" w14:textId="7099E303" w:rsidR="000138A0" w:rsidRPr="00193997" w:rsidRDefault="000138A0" w:rsidP="000138A0">
            <w:pPr>
              <w:rPr>
                <w:sz w:val="22"/>
              </w:rPr>
            </w:pPr>
            <w:r w:rsidRPr="000138A0">
              <w:rPr>
                <w:i/>
                <w:iCs/>
                <w:sz w:val="22"/>
              </w:rPr>
              <w:t>*applies to 2</w:t>
            </w:r>
            <w:r w:rsidRPr="000138A0">
              <w:rPr>
                <w:i/>
                <w:iCs/>
                <w:sz w:val="22"/>
                <w:vertAlign w:val="superscript"/>
              </w:rPr>
              <w:t>nd</w:t>
            </w:r>
            <w:r w:rsidRPr="000138A0">
              <w:rPr>
                <w:i/>
                <w:iCs/>
                <w:sz w:val="22"/>
              </w:rPr>
              <w:t xml:space="preserve"> year graduate students</w:t>
            </w:r>
            <w:r w:rsidR="00D50E0A">
              <w:rPr>
                <w:i/>
                <w:iCs/>
                <w:sz w:val="22"/>
              </w:rPr>
              <w:t xml:space="preserve"> only</w:t>
            </w:r>
            <w:r w:rsidRPr="000138A0">
              <w:rPr>
                <w:i/>
                <w:iCs/>
                <w:sz w:val="22"/>
              </w:rPr>
              <w:t xml:space="preserve">.  </w:t>
            </w:r>
            <w:r w:rsidR="00D50E0A">
              <w:rPr>
                <w:i/>
                <w:iCs/>
                <w:sz w:val="22"/>
              </w:rPr>
              <w:br/>
            </w:r>
            <w:r w:rsidRPr="000138A0">
              <w:rPr>
                <w:i/>
                <w:iCs/>
                <w:sz w:val="22"/>
              </w:rPr>
              <w:t>You must have a faculty member’s approval prior to listing them as committee chair or member.</w:t>
            </w:r>
          </w:p>
        </w:tc>
      </w:tr>
    </w:tbl>
    <w:p w14:paraId="4524ACC3" w14:textId="22F6252B" w:rsidR="003D1566" w:rsidRPr="007129EB" w:rsidRDefault="009F11C2" w:rsidP="00CD7C52">
      <w:pPr>
        <w:pStyle w:val="Heading1"/>
        <w:spacing w:before="0" w:after="240" w:line="240" w:lineRule="auto"/>
      </w:pPr>
      <w:bookmarkStart w:id="229" w:name="_Toc148960273"/>
      <w:r w:rsidRPr="00FA6C1B">
        <w:t xml:space="preserve">Appendix C: </w:t>
      </w:r>
      <w:r w:rsidR="00B02EA0" w:rsidRPr="00FA6C1B">
        <w:br/>
      </w:r>
      <w:r w:rsidR="00E91256" w:rsidRPr="007129EB">
        <w:t>Sample Graduate Student Research/Service Evaluation Form</w:t>
      </w:r>
      <w:bookmarkEnd w:id="229"/>
      <w:r w:rsidR="00E91256" w:rsidRPr="007129EB">
        <w:t xml:space="preserve"> </w:t>
      </w:r>
    </w:p>
    <w:p w14:paraId="6AEAC379" w14:textId="77777777" w:rsidR="003D1566" w:rsidRPr="00B02EA0" w:rsidRDefault="003D1566" w:rsidP="00B02EA0">
      <w:pPr>
        <w:rPr>
          <w:sz w:val="20"/>
          <w:szCs w:val="20"/>
        </w:rPr>
      </w:pPr>
      <w:r w:rsidRPr="00B02EA0">
        <w:rPr>
          <w:sz w:val="20"/>
          <w:szCs w:val="20"/>
        </w:rPr>
        <w:t>Graduate Student ________________________________ Date ____________</w:t>
      </w:r>
    </w:p>
    <w:p w14:paraId="4B59E7B3" w14:textId="77777777" w:rsidR="003D1566" w:rsidRPr="00B02EA0" w:rsidRDefault="003D1566" w:rsidP="00B02EA0">
      <w:pPr>
        <w:spacing w:before="240"/>
        <w:rPr>
          <w:sz w:val="20"/>
          <w:szCs w:val="20"/>
        </w:rPr>
      </w:pPr>
      <w:r w:rsidRPr="00B02EA0">
        <w:rPr>
          <w:sz w:val="20"/>
          <w:szCs w:val="20"/>
        </w:rPr>
        <w:t>Faculty Member _____ _______________________ Semester/Year _____ ______</w:t>
      </w:r>
    </w:p>
    <w:p w14:paraId="531AA9D9" w14:textId="77777777" w:rsidR="003D1566" w:rsidRPr="00B02EA0" w:rsidRDefault="003D1566" w:rsidP="00B02EA0">
      <w:pPr>
        <w:spacing w:before="240"/>
        <w:rPr>
          <w:sz w:val="20"/>
          <w:szCs w:val="20"/>
        </w:rPr>
      </w:pPr>
      <w:r w:rsidRPr="00B02EA0">
        <w:rPr>
          <w:sz w:val="20"/>
          <w:szCs w:val="20"/>
        </w:rPr>
        <w:t>Service Assignment:____ _____________________ EX: Lab Assistant/Research Assistant, etc.</w:t>
      </w:r>
    </w:p>
    <w:p w14:paraId="40F2D248" w14:textId="77777777" w:rsidR="003D1566" w:rsidRPr="00B02EA0" w:rsidRDefault="003D1566" w:rsidP="009A0D33">
      <w:pPr>
        <w:rPr>
          <w:sz w:val="20"/>
          <w:szCs w:val="20"/>
        </w:rPr>
      </w:pPr>
    </w:p>
    <w:p w14:paraId="67DCD399" w14:textId="6EE8B205" w:rsidR="003D1566" w:rsidRPr="00B02EA0" w:rsidRDefault="003D1566" w:rsidP="009A0D33">
      <w:pPr>
        <w:rPr>
          <w:sz w:val="20"/>
          <w:szCs w:val="20"/>
        </w:rPr>
      </w:pPr>
      <w:r w:rsidRPr="00B02EA0">
        <w:rPr>
          <w:sz w:val="20"/>
          <w:szCs w:val="20"/>
        </w:rPr>
        <w:t>This form is to serve as a written evaluation for the performance of the graduate student</w:t>
      </w:r>
      <w:r w:rsidR="00976A26" w:rsidRPr="00B02EA0">
        <w:rPr>
          <w:sz w:val="20"/>
          <w:szCs w:val="20"/>
        </w:rPr>
        <w:t xml:space="preserve"> </w:t>
      </w:r>
      <w:r w:rsidRPr="00B02EA0">
        <w:rPr>
          <w:sz w:val="20"/>
          <w:szCs w:val="20"/>
        </w:rPr>
        <w:t xml:space="preserve">indicated above. It is to be filled out by the faculty mentor who accepts responsibility for setting the objectives of the </w:t>
      </w:r>
      <w:r w:rsidR="00976A26" w:rsidRPr="00B02EA0">
        <w:rPr>
          <w:sz w:val="20"/>
          <w:szCs w:val="20"/>
        </w:rPr>
        <w:t xml:space="preserve"> r</w:t>
      </w:r>
      <w:r w:rsidRPr="00B02EA0">
        <w:rPr>
          <w:sz w:val="20"/>
          <w:szCs w:val="20"/>
        </w:rPr>
        <w:t xml:space="preserve">otation, and who directs the student during her/his service assignment.  </w:t>
      </w:r>
    </w:p>
    <w:p w14:paraId="1DAE8580" w14:textId="77777777" w:rsidR="003D1566" w:rsidRPr="00B02EA0" w:rsidRDefault="003D1566" w:rsidP="00B02EA0">
      <w:pPr>
        <w:rPr>
          <w:sz w:val="20"/>
          <w:szCs w:val="20"/>
        </w:rPr>
      </w:pPr>
    </w:p>
    <w:p w14:paraId="4B444F13" w14:textId="77777777" w:rsidR="003D1566" w:rsidRPr="00B02EA0" w:rsidRDefault="003D1566" w:rsidP="00B02EA0">
      <w:pPr>
        <w:jc w:val="center"/>
        <w:rPr>
          <w:b/>
          <w:sz w:val="20"/>
          <w:szCs w:val="20"/>
          <w:u w:val="single"/>
        </w:rPr>
      </w:pPr>
      <w:r w:rsidRPr="00B02EA0">
        <w:rPr>
          <w:b/>
          <w:sz w:val="20"/>
          <w:szCs w:val="20"/>
          <w:u w:val="single"/>
        </w:rPr>
        <w:t>General Assessment</w:t>
      </w:r>
    </w:p>
    <w:p w14:paraId="169A61FF" w14:textId="0BF2B715" w:rsidR="003D1566" w:rsidRPr="00CC12EF" w:rsidRDefault="003D1566" w:rsidP="009A0D33">
      <w:pPr>
        <w:spacing w:before="120" w:after="120"/>
        <w:rPr>
          <w:sz w:val="20"/>
          <w:szCs w:val="20"/>
        </w:rPr>
      </w:pPr>
      <w:r w:rsidRPr="00B02EA0">
        <w:rPr>
          <w:sz w:val="20"/>
          <w:szCs w:val="20"/>
        </w:rPr>
        <w:t xml:space="preserve">Please assess the </w:t>
      </w:r>
      <w:r w:rsidRPr="00CC12EF">
        <w:rPr>
          <w:sz w:val="20"/>
          <w:szCs w:val="20"/>
        </w:rPr>
        <w:t>performance of the student in the following areas.</w:t>
      </w:r>
    </w:p>
    <w:tbl>
      <w:tblPr>
        <w:tblW w:w="9630" w:type="dxa"/>
        <w:tblLayout w:type="fixed"/>
        <w:tblLook w:val="01E0" w:firstRow="1" w:lastRow="1" w:firstColumn="1" w:lastColumn="1" w:noHBand="0" w:noVBand="0"/>
      </w:tblPr>
      <w:tblGrid>
        <w:gridCol w:w="2340"/>
        <w:gridCol w:w="1440"/>
        <w:gridCol w:w="1350"/>
        <w:gridCol w:w="1350"/>
        <w:gridCol w:w="1260"/>
        <w:gridCol w:w="1260"/>
        <w:gridCol w:w="630"/>
      </w:tblGrid>
      <w:tr w:rsidR="00AC129A" w:rsidRPr="00CC12EF" w14:paraId="09E90EE6" w14:textId="77777777" w:rsidTr="00AC129A">
        <w:trPr>
          <w:trHeight w:val="728"/>
        </w:trPr>
        <w:tc>
          <w:tcPr>
            <w:tcW w:w="2340" w:type="dxa"/>
            <w:tcBorders>
              <w:top w:val="single" w:sz="4" w:space="0" w:color="auto"/>
              <w:bottom w:val="single" w:sz="4" w:space="0" w:color="auto"/>
            </w:tcBorders>
            <w:shd w:val="clear" w:color="auto" w:fill="D9D9D9" w:themeFill="background1" w:themeFillShade="D9"/>
            <w:vAlign w:val="center"/>
          </w:tcPr>
          <w:p w14:paraId="3BAE422A" w14:textId="77777777" w:rsidR="003D1566" w:rsidRPr="00CC12EF" w:rsidRDefault="003D1566" w:rsidP="003C6052">
            <w:pPr>
              <w:spacing w:before="40" w:after="40"/>
              <w:jc w:val="center"/>
              <w:rPr>
                <w:sz w:val="20"/>
                <w:szCs w:val="20"/>
              </w:rPr>
            </w:pPr>
          </w:p>
        </w:tc>
        <w:tc>
          <w:tcPr>
            <w:tcW w:w="1440" w:type="dxa"/>
            <w:tcBorders>
              <w:top w:val="single" w:sz="4" w:space="0" w:color="auto"/>
              <w:bottom w:val="single" w:sz="4" w:space="0" w:color="auto"/>
            </w:tcBorders>
            <w:shd w:val="clear" w:color="auto" w:fill="D9D9D9" w:themeFill="background1" w:themeFillShade="D9"/>
            <w:vAlign w:val="center"/>
          </w:tcPr>
          <w:p w14:paraId="272D0686" w14:textId="5F201010" w:rsidR="003D1566" w:rsidRPr="00CC12EF" w:rsidRDefault="009170B5" w:rsidP="003C6052">
            <w:pPr>
              <w:spacing w:before="40" w:after="40"/>
              <w:jc w:val="center"/>
              <w:rPr>
                <w:sz w:val="20"/>
                <w:szCs w:val="20"/>
              </w:rPr>
            </w:pPr>
            <w:r w:rsidRPr="00CC12EF">
              <w:rPr>
                <w:sz w:val="20"/>
                <w:szCs w:val="20"/>
              </w:rPr>
              <w:t>Unsatisfactory/</w:t>
            </w:r>
            <w:r w:rsidR="003E5464" w:rsidRPr="00CC12EF">
              <w:rPr>
                <w:sz w:val="20"/>
                <w:szCs w:val="20"/>
              </w:rPr>
              <w:t>Substantial Improvement Needed</w:t>
            </w:r>
            <w:r w:rsidR="003E5464" w:rsidRPr="00CC12EF" w:rsidDel="003E5464">
              <w:rPr>
                <w:sz w:val="20"/>
                <w:szCs w:val="20"/>
              </w:rPr>
              <w:t xml:space="preserve"> </w:t>
            </w:r>
          </w:p>
        </w:tc>
        <w:tc>
          <w:tcPr>
            <w:tcW w:w="1350" w:type="dxa"/>
            <w:tcBorders>
              <w:top w:val="single" w:sz="4" w:space="0" w:color="auto"/>
              <w:bottom w:val="single" w:sz="4" w:space="0" w:color="auto"/>
            </w:tcBorders>
            <w:shd w:val="clear" w:color="auto" w:fill="D9D9D9" w:themeFill="background1" w:themeFillShade="D9"/>
            <w:vAlign w:val="center"/>
          </w:tcPr>
          <w:p w14:paraId="055FFE2D" w14:textId="3773CF11" w:rsidR="003D1566" w:rsidRPr="00CC12EF" w:rsidRDefault="003E5464" w:rsidP="003C6052">
            <w:pPr>
              <w:spacing w:before="40" w:after="40"/>
              <w:jc w:val="center"/>
              <w:rPr>
                <w:sz w:val="20"/>
                <w:szCs w:val="20"/>
              </w:rPr>
            </w:pPr>
            <w:r w:rsidRPr="00CC12EF">
              <w:rPr>
                <w:sz w:val="20"/>
                <w:szCs w:val="20"/>
              </w:rPr>
              <w:t xml:space="preserve"> </w:t>
            </w:r>
            <w:r w:rsidR="00086AC3" w:rsidRPr="00CC12EF">
              <w:rPr>
                <w:sz w:val="20"/>
                <w:szCs w:val="20"/>
              </w:rPr>
              <w:t>Marginal</w:t>
            </w:r>
            <w:r w:rsidR="009170B5" w:rsidRPr="00CC12EF">
              <w:rPr>
                <w:sz w:val="20"/>
                <w:szCs w:val="20"/>
              </w:rPr>
              <w:t>/</w:t>
            </w:r>
            <w:r w:rsidR="009170B5" w:rsidRPr="00CC12EF">
              <w:rPr>
                <w:sz w:val="20"/>
                <w:szCs w:val="20"/>
              </w:rPr>
              <w:br/>
            </w:r>
            <w:r w:rsidR="00D9057A" w:rsidRPr="00CC12EF">
              <w:rPr>
                <w:sz w:val="20"/>
                <w:szCs w:val="20"/>
              </w:rPr>
              <w:t>Below</w:t>
            </w:r>
            <w:r w:rsidR="00881B9C" w:rsidRPr="00CC12EF">
              <w:rPr>
                <w:sz w:val="20"/>
                <w:szCs w:val="20"/>
              </w:rPr>
              <w:t xml:space="preserve"> Expectations</w:t>
            </w:r>
            <w:r w:rsidRPr="00CC12EF" w:rsidDel="003E5464">
              <w:rPr>
                <w:sz w:val="20"/>
                <w:szCs w:val="20"/>
              </w:rPr>
              <w:t xml:space="preserve"> </w:t>
            </w:r>
          </w:p>
        </w:tc>
        <w:tc>
          <w:tcPr>
            <w:tcW w:w="1350" w:type="dxa"/>
            <w:tcBorders>
              <w:top w:val="single" w:sz="4" w:space="0" w:color="auto"/>
              <w:bottom w:val="single" w:sz="4" w:space="0" w:color="auto"/>
            </w:tcBorders>
            <w:shd w:val="clear" w:color="auto" w:fill="D9D9D9" w:themeFill="background1" w:themeFillShade="D9"/>
            <w:vAlign w:val="center"/>
          </w:tcPr>
          <w:p w14:paraId="4EA6C05D" w14:textId="32117111" w:rsidR="003D1566" w:rsidRPr="00CC12EF" w:rsidRDefault="003E5464" w:rsidP="003C6052">
            <w:pPr>
              <w:spacing w:before="40" w:after="40"/>
              <w:jc w:val="center"/>
              <w:rPr>
                <w:sz w:val="20"/>
                <w:szCs w:val="20"/>
              </w:rPr>
            </w:pPr>
            <w:r w:rsidRPr="00CC12EF">
              <w:rPr>
                <w:sz w:val="20"/>
                <w:szCs w:val="20"/>
              </w:rPr>
              <w:t xml:space="preserve"> Meets Expectations</w:t>
            </w:r>
            <w:r w:rsidRPr="00CC12EF" w:rsidDel="003E5464">
              <w:rPr>
                <w:sz w:val="20"/>
                <w:szCs w:val="20"/>
              </w:rPr>
              <w:t xml:space="preserve"> </w:t>
            </w:r>
          </w:p>
        </w:tc>
        <w:tc>
          <w:tcPr>
            <w:tcW w:w="1260" w:type="dxa"/>
            <w:tcBorders>
              <w:top w:val="single" w:sz="4" w:space="0" w:color="auto"/>
              <w:bottom w:val="single" w:sz="4" w:space="0" w:color="auto"/>
            </w:tcBorders>
            <w:shd w:val="clear" w:color="auto" w:fill="D9D9D9" w:themeFill="background1" w:themeFillShade="D9"/>
            <w:vAlign w:val="center"/>
          </w:tcPr>
          <w:p w14:paraId="6E2E9C94" w14:textId="622B7569" w:rsidR="003D1566" w:rsidRPr="00CC12EF" w:rsidRDefault="006368E7" w:rsidP="003C6052">
            <w:pPr>
              <w:spacing w:before="40" w:after="40"/>
              <w:jc w:val="center"/>
              <w:rPr>
                <w:sz w:val="20"/>
                <w:szCs w:val="20"/>
              </w:rPr>
            </w:pPr>
            <w:r w:rsidRPr="00CC12EF">
              <w:rPr>
                <w:sz w:val="20"/>
                <w:szCs w:val="20"/>
              </w:rPr>
              <w:t>Exceed</w:t>
            </w:r>
            <w:r w:rsidR="00AC129A" w:rsidRPr="00CC12EF">
              <w:rPr>
                <w:sz w:val="20"/>
                <w:szCs w:val="20"/>
              </w:rPr>
              <w:t>s</w:t>
            </w:r>
            <w:r w:rsidRPr="00CC12EF">
              <w:rPr>
                <w:sz w:val="20"/>
                <w:szCs w:val="20"/>
              </w:rPr>
              <w:t xml:space="preserve"> </w:t>
            </w:r>
            <w:r w:rsidR="003D1566" w:rsidRPr="00CC12EF">
              <w:rPr>
                <w:sz w:val="20"/>
                <w:szCs w:val="20"/>
              </w:rPr>
              <w:t>Expectations</w:t>
            </w:r>
          </w:p>
        </w:tc>
        <w:tc>
          <w:tcPr>
            <w:tcW w:w="1260" w:type="dxa"/>
            <w:tcBorders>
              <w:top w:val="single" w:sz="4" w:space="0" w:color="auto"/>
              <w:bottom w:val="single" w:sz="4" w:space="0" w:color="auto"/>
            </w:tcBorders>
            <w:shd w:val="clear" w:color="auto" w:fill="D9D9D9" w:themeFill="background1" w:themeFillShade="D9"/>
            <w:vAlign w:val="center"/>
          </w:tcPr>
          <w:p w14:paraId="0D39D015" w14:textId="38442DFD" w:rsidR="003D1566" w:rsidRPr="00CC12EF" w:rsidRDefault="007645C6" w:rsidP="003C6052">
            <w:pPr>
              <w:spacing w:before="40" w:after="40"/>
              <w:jc w:val="center"/>
              <w:rPr>
                <w:sz w:val="20"/>
                <w:szCs w:val="20"/>
              </w:rPr>
            </w:pPr>
            <w:r w:rsidRPr="00CC12EF">
              <w:rPr>
                <w:sz w:val="20"/>
                <w:szCs w:val="20"/>
              </w:rPr>
              <w:t>Exemplary</w:t>
            </w:r>
            <w:r w:rsidR="009170B5" w:rsidRPr="00CC12EF">
              <w:rPr>
                <w:sz w:val="20"/>
                <w:szCs w:val="20"/>
              </w:rPr>
              <w:t>/ Greatly Exceeds Expectations</w:t>
            </w:r>
            <w:r w:rsidRPr="00CC12EF">
              <w:rPr>
                <w:sz w:val="20"/>
                <w:szCs w:val="20"/>
              </w:rPr>
              <w:t xml:space="preserve"> </w:t>
            </w:r>
          </w:p>
        </w:tc>
        <w:tc>
          <w:tcPr>
            <w:tcW w:w="630" w:type="dxa"/>
            <w:tcBorders>
              <w:top w:val="single" w:sz="4" w:space="0" w:color="auto"/>
              <w:bottom w:val="single" w:sz="4" w:space="0" w:color="auto"/>
            </w:tcBorders>
            <w:shd w:val="clear" w:color="auto" w:fill="D9D9D9" w:themeFill="background1" w:themeFillShade="D9"/>
            <w:vAlign w:val="center"/>
          </w:tcPr>
          <w:p w14:paraId="7DF061E8" w14:textId="14057D19" w:rsidR="003D1566" w:rsidRPr="00CC12EF" w:rsidRDefault="003D1566" w:rsidP="003C6052">
            <w:pPr>
              <w:spacing w:before="40" w:after="40"/>
              <w:jc w:val="center"/>
              <w:rPr>
                <w:sz w:val="20"/>
                <w:szCs w:val="20"/>
              </w:rPr>
            </w:pPr>
            <w:r w:rsidRPr="00CC12EF">
              <w:rPr>
                <w:sz w:val="20"/>
                <w:szCs w:val="20"/>
              </w:rPr>
              <w:t>N</w:t>
            </w:r>
            <w:r w:rsidR="00633C78" w:rsidRPr="00CC12EF">
              <w:rPr>
                <w:sz w:val="20"/>
                <w:szCs w:val="20"/>
              </w:rPr>
              <w:t>/A</w:t>
            </w:r>
          </w:p>
        </w:tc>
      </w:tr>
      <w:tr w:rsidR="00BA03AA" w:rsidRPr="00CC12EF" w14:paraId="6A055B10" w14:textId="77777777" w:rsidTr="003C6052">
        <w:tc>
          <w:tcPr>
            <w:tcW w:w="2340" w:type="dxa"/>
            <w:tcBorders>
              <w:top w:val="single" w:sz="4" w:space="0" w:color="auto"/>
            </w:tcBorders>
            <w:shd w:val="clear" w:color="auto" w:fill="auto"/>
            <w:vAlign w:val="center"/>
          </w:tcPr>
          <w:p w14:paraId="4CED4CB8" w14:textId="77777777" w:rsidR="003D1566" w:rsidRPr="00CC12EF" w:rsidRDefault="003D1566" w:rsidP="003C6052">
            <w:pPr>
              <w:spacing w:before="40" w:after="40"/>
              <w:rPr>
                <w:sz w:val="20"/>
                <w:szCs w:val="20"/>
              </w:rPr>
            </w:pPr>
            <w:r w:rsidRPr="00CC12EF">
              <w:rPr>
                <w:sz w:val="20"/>
                <w:szCs w:val="20"/>
              </w:rPr>
              <w:t>Dependability &amp; Commitment</w:t>
            </w:r>
          </w:p>
        </w:tc>
        <w:tc>
          <w:tcPr>
            <w:tcW w:w="1440" w:type="dxa"/>
            <w:tcBorders>
              <w:top w:val="single" w:sz="4" w:space="0" w:color="auto"/>
            </w:tcBorders>
            <w:shd w:val="clear" w:color="auto" w:fill="auto"/>
            <w:vAlign w:val="center"/>
          </w:tcPr>
          <w:p w14:paraId="46A50D67" w14:textId="77777777" w:rsidR="003D1566" w:rsidRPr="00CC12EF" w:rsidRDefault="003D1566" w:rsidP="003C6052">
            <w:pPr>
              <w:spacing w:before="40" w:after="40"/>
              <w:jc w:val="center"/>
              <w:rPr>
                <w:sz w:val="20"/>
                <w:szCs w:val="20"/>
              </w:rPr>
            </w:pPr>
            <w:r w:rsidRPr="00CC12EF">
              <w:rPr>
                <w:sz w:val="20"/>
                <w:szCs w:val="20"/>
              </w:rPr>
              <w:t>1</w:t>
            </w:r>
          </w:p>
        </w:tc>
        <w:tc>
          <w:tcPr>
            <w:tcW w:w="1350" w:type="dxa"/>
            <w:tcBorders>
              <w:top w:val="single" w:sz="4" w:space="0" w:color="auto"/>
            </w:tcBorders>
            <w:shd w:val="clear" w:color="auto" w:fill="auto"/>
            <w:vAlign w:val="center"/>
          </w:tcPr>
          <w:p w14:paraId="45000B19" w14:textId="77777777" w:rsidR="003D1566" w:rsidRPr="00CC12EF" w:rsidRDefault="003D1566" w:rsidP="003C6052">
            <w:pPr>
              <w:spacing w:before="40" w:after="40"/>
              <w:jc w:val="center"/>
              <w:rPr>
                <w:sz w:val="20"/>
                <w:szCs w:val="20"/>
              </w:rPr>
            </w:pPr>
            <w:r w:rsidRPr="00CC12EF">
              <w:rPr>
                <w:sz w:val="20"/>
                <w:szCs w:val="20"/>
              </w:rPr>
              <w:t>2</w:t>
            </w:r>
          </w:p>
        </w:tc>
        <w:tc>
          <w:tcPr>
            <w:tcW w:w="1350" w:type="dxa"/>
            <w:tcBorders>
              <w:top w:val="single" w:sz="4" w:space="0" w:color="auto"/>
            </w:tcBorders>
            <w:shd w:val="clear" w:color="auto" w:fill="auto"/>
            <w:vAlign w:val="center"/>
          </w:tcPr>
          <w:p w14:paraId="2DB6A064" w14:textId="77777777" w:rsidR="003D1566" w:rsidRPr="00CC12EF" w:rsidRDefault="003D1566" w:rsidP="003C6052">
            <w:pPr>
              <w:spacing w:before="40" w:after="40"/>
              <w:jc w:val="center"/>
              <w:rPr>
                <w:sz w:val="20"/>
                <w:szCs w:val="20"/>
              </w:rPr>
            </w:pPr>
            <w:r w:rsidRPr="00CC12EF">
              <w:rPr>
                <w:sz w:val="20"/>
                <w:szCs w:val="20"/>
              </w:rPr>
              <w:t>3</w:t>
            </w:r>
          </w:p>
        </w:tc>
        <w:tc>
          <w:tcPr>
            <w:tcW w:w="1260" w:type="dxa"/>
            <w:tcBorders>
              <w:top w:val="single" w:sz="4" w:space="0" w:color="auto"/>
            </w:tcBorders>
            <w:shd w:val="clear" w:color="auto" w:fill="auto"/>
            <w:vAlign w:val="center"/>
          </w:tcPr>
          <w:p w14:paraId="5233DBCB" w14:textId="77777777" w:rsidR="003D1566" w:rsidRPr="00CC12EF" w:rsidRDefault="003D1566" w:rsidP="003C6052">
            <w:pPr>
              <w:spacing w:before="40" w:after="40"/>
              <w:jc w:val="center"/>
              <w:rPr>
                <w:sz w:val="20"/>
                <w:szCs w:val="20"/>
              </w:rPr>
            </w:pPr>
            <w:r w:rsidRPr="00CC12EF">
              <w:rPr>
                <w:sz w:val="20"/>
                <w:szCs w:val="20"/>
              </w:rPr>
              <w:t>4</w:t>
            </w:r>
          </w:p>
        </w:tc>
        <w:tc>
          <w:tcPr>
            <w:tcW w:w="1260" w:type="dxa"/>
            <w:tcBorders>
              <w:top w:val="single" w:sz="4" w:space="0" w:color="auto"/>
            </w:tcBorders>
            <w:shd w:val="clear" w:color="auto" w:fill="auto"/>
            <w:vAlign w:val="center"/>
          </w:tcPr>
          <w:p w14:paraId="2A83CED1" w14:textId="77777777" w:rsidR="003D1566" w:rsidRPr="00CC12EF" w:rsidRDefault="003D1566" w:rsidP="003C6052">
            <w:pPr>
              <w:spacing w:before="40" w:after="40"/>
              <w:jc w:val="center"/>
              <w:rPr>
                <w:sz w:val="20"/>
                <w:szCs w:val="20"/>
              </w:rPr>
            </w:pPr>
            <w:r w:rsidRPr="00CC12EF">
              <w:rPr>
                <w:sz w:val="20"/>
                <w:szCs w:val="20"/>
              </w:rPr>
              <w:t>5</w:t>
            </w:r>
          </w:p>
        </w:tc>
        <w:tc>
          <w:tcPr>
            <w:tcW w:w="630" w:type="dxa"/>
            <w:tcBorders>
              <w:top w:val="single" w:sz="4" w:space="0" w:color="auto"/>
            </w:tcBorders>
            <w:shd w:val="clear" w:color="auto" w:fill="auto"/>
            <w:vAlign w:val="center"/>
          </w:tcPr>
          <w:p w14:paraId="1DA1FA20" w14:textId="5EA19023" w:rsidR="003D1566" w:rsidRPr="00CC12EF" w:rsidRDefault="003D1566" w:rsidP="003C6052">
            <w:pPr>
              <w:spacing w:before="40" w:after="40"/>
              <w:jc w:val="center"/>
              <w:rPr>
                <w:sz w:val="20"/>
                <w:szCs w:val="20"/>
              </w:rPr>
            </w:pPr>
          </w:p>
        </w:tc>
      </w:tr>
      <w:tr w:rsidR="00BA03AA" w:rsidRPr="00CC12EF" w14:paraId="181E18E4" w14:textId="77777777" w:rsidTr="003C6052">
        <w:tc>
          <w:tcPr>
            <w:tcW w:w="2340" w:type="dxa"/>
            <w:shd w:val="clear" w:color="auto" w:fill="auto"/>
            <w:vAlign w:val="center"/>
          </w:tcPr>
          <w:p w14:paraId="6A8372EA" w14:textId="77777777" w:rsidR="003D1566" w:rsidRPr="00CC12EF" w:rsidRDefault="003D1566" w:rsidP="003C6052">
            <w:pPr>
              <w:spacing w:before="40" w:after="40"/>
              <w:rPr>
                <w:sz w:val="20"/>
                <w:szCs w:val="20"/>
              </w:rPr>
            </w:pPr>
            <w:r w:rsidRPr="00CC12EF">
              <w:rPr>
                <w:sz w:val="20"/>
                <w:szCs w:val="20"/>
              </w:rPr>
              <w:t>Research Ability</w:t>
            </w:r>
          </w:p>
        </w:tc>
        <w:tc>
          <w:tcPr>
            <w:tcW w:w="1440" w:type="dxa"/>
            <w:shd w:val="clear" w:color="auto" w:fill="auto"/>
            <w:vAlign w:val="center"/>
          </w:tcPr>
          <w:p w14:paraId="4FDC6FBF" w14:textId="77777777" w:rsidR="003D1566" w:rsidRPr="00CC12EF" w:rsidRDefault="003D1566" w:rsidP="003C6052">
            <w:pPr>
              <w:spacing w:before="40" w:after="40"/>
              <w:jc w:val="center"/>
              <w:rPr>
                <w:sz w:val="20"/>
                <w:szCs w:val="20"/>
              </w:rPr>
            </w:pPr>
            <w:r w:rsidRPr="00CC12EF">
              <w:rPr>
                <w:sz w:val="20"/>
                <w:szCs w:val="20"/>
              </w:rPr>
              <w:t>1</w:t>
            </w:r>
          </w:p>
        </w:tc>
        <w:tc>
          <w:tcPr>
            <w:tcW w:w="1350" w:type="dxa"/>
            <w:shd w:val="clear" w:color="auto" w:fill="auto"/>
            <w:vAlign w:val="center"/>
          </w:tcPr>
          <w:p w14:paraId="56B7CC13" w14:textId="77777777" w:rsidR="003D1566" w:rsidRPr="00CC12EF" w:rsidRDefault="003D1566" w:rsidP="003C6052">
            <w:pPr>
              <w:spacing w:before="40" w:after="40"/>
              <w:jc w:val="center"/>
              <w:rPr>
                <w:sz w:val="20"/>
                <w:szCs w:val="20"/>
              </w:rPr>
            </w:pPr>
            <w:r w:rsidRPr="00CC12EF">
              <w:rPr>
                <w:sz w:val="20"/>
                <w:szCs w:val="20"/>
              </w:rPr>
              <w:t>2</w:t>
            </w:r>
          </w:p>
        </w:tc>
        <w:tc>
          <w:tcPr>
            <w:tcW w:w="1350" w:type="dxa"/>
            <w:shd w:val="clear" w:color="auto" w:fill="auto"/>
            <w:vAlign w:val="center"/>
          </w:tcPr>
          <w:p w14:paraId="641CDF00" w14:textId="77777777" w:rsidR="003D1566" w:rsidRPr="00CC12EF" w:rsidRDefault="003D1566" w:rsidP="003C6052">
            <w:pPr>
              <w:spacing w:before="40" w:after="40"/>
              <w:jc w:val="center"/>
              <w:rPr>
                <w:sz w:val="20"/>
                <w:szCs w:val="20"/>
              </w:rPr>
            </w:pPr>
            <w:r w:rsidRPr="00CC12EF">
              <w:rPr>
                <w:sz w:val="20"/>
                <w:szCs w:val="20"/>
              </w:rPr>
              <w:t>3</w:t>
            </w:r>
          </w:p>
        </w:tc>
        <w:tc>
          <w:tcPr>
            <w:tcW w:w="1260" w:type="dxa"/>
            <w:shd w:val="clear" w:color="auto" w:fill="auto"/>
            <w:vAlign w:val="center"/>
          </w:tcPr>
          <w:p w14:paraId="42A3E4A2" w14:textId="77777777" w:rsidR="003D1566" w:rsidRPr="00CC12EF" w:rsidRDefault="003D1566" w:rsidP="003C6052">
            <w:pPr>
              <w:spacing w:before="40" w:after="40"/>
              <w:jc w:val="center"/>
              <w:rPr>
                <w:sz w:val="20"/>
                <w:szCs w:val="20"/>
              </w:rPr>
            </w:pPr>
            <w:r w:rsidRPr="00CC12EF">
              <w:rPr>
                <w:sz w:val="20"/>
                <w:szCs w:val="20"/>
              </w:rPr>
              <w:t>4</w:t>
            </w:r>
          </w:p>
        </w:tc>
        <w:tc>
          <w:tcPr>
            <w:tcW w:w="1260" w:type="dxa"/>
            <w:shd w:val="clear" w:color="auto" w:fill="auto"/>
            <w:vAlign w:val="center"/>
          </w:tcPr>
          <w:p w14:paraId="2486E854" w14:textId="77777777" w:rsidR="003D1566" w:rsidRPr="00CC12EF" w:rsidRDefault="003D1566" w:rsidP="003C6052">
            <w:pPr>
              <w:spacing w:before="40" w:after="40"/>
              <w:jc w:val="center"/>
              <w:rPr>
                <w:sz w:val="20"/>
                <w:szCs w:val="20"/>
              </w:rPr>
            </w:pPr>
            <w:r w:rsidRPr="00CC12EF">
              <w:rPr>
                <w:sz w:val="20"/>
                <w:szCs w:val="20"/>
              </w:rPr>
              <w:t>5</w:t>
            </w:r>
          </w:p>
        </w:tc>
        <w:tc>
          <w:tcPr>
            <w:tcW w:w="630" w:type="dxa"/>
            <w:shd w:val="clear" w:color="auto" w:fill="auto"/>
            <w:vAlign w:val="center"/>
          </w:tcPr>
          <w:p w14:paraId="668BB14F" w14:textId="77237E5B" w:rsidR="003D1566" w:rsidRPr="00CC12EF" w:rsidRDefault="003D1566" w:rsidP="003C6052">
            <w:pPr>
              <w:spacing w:before="40" w:after="40"/>
              <w:jc w:val="center"/>
              <w:rPr>
                <w:sz w:val="20"/>
                <w:szCs w:val="20"/>
              </w:rPr>
            </w:pPr>
          </w:p>
        </w:tc>
      </w:tr>
      <w:tr w:rsidR="00BA03AA" w:rsidRPr="00CC12EF" w14:paraId="04E223CC" w14:textId="77777777" w:rsidTr="003C6052">
        <w:tc>
          <w:tcPr>
            <w:tcW w:w="2340" w:type="dxa"/>
            <w:shd w:val="clear" w:color="auto" w:fill="auto"/>
            <w:vAlign w:val="center"/>
          </w:tcPr>
          <w:p w14:paraId="55AD999A" w14:textId="74D98E47" w:rsidR="003D1566" w:rsidRPr="00CC12EF" w:rsidRDefault="003D1566" w:rsidP="003C6052">
            <w:pPr>
              <w:spacing w:before="40" w:after="40"/>
              <w:rPr>
                <w:sz w:val="20"/>
                <w:szCs w:val="20"/>
              </w:rPr>
            </w:pPr>
            <w:r w:rsidRPr="00CC12EF">
              <w:rPr>
                <w:sz w:val="20"/>
                <w:szCs w:val="20"/>
              </w:rPr>
              <w:t>Willingness to Learn</w:t>
            </w:r>
          </w:p>
        </w:tc>
        <w:tc>
          <w:tcPr>
            <w:tcW w:w="1440" w:type="dxa"/>
            <w:shd w:val="clear" w:color="auto" w:fill="auto"/>
            <w:vAlign w:val="center"/>
          </w:tcPr>
          <w:p w14:paraId="7FEA7A50" w14:textId="77777777" w:rsidR="003D1566" w:rsidRPr="00CC12EF" w:rsidRDefault="003D1566" w:rsidP="003C6052">
            <w:pPr>
              <w:spacing w:before="40" w:after="40"/>
              <w:jc w:val="center"/>
              <w:rPr>
                <w:sz w:val="20"/>
                <w:szCs w:val="20"/>
              </w:rPr>
            </w:pPr>
            <w:r w:rsidRPr="00CC12EF">
              <w:rPr>
                <w:sz w:val="20"/>
                <w:szCs w:val="20"/>
              </w:rPr>
              <w:t>1</w:t>
            </w:r>
          </w:p>
        </w:tc>
        <w:tc>
          <w:tcPr>
            <w:tcW w:w="1350" w:type="dxa"/>
            <w:shd w:val="clear" w:color="auto" w:fill="auto"/>
            <w:vAlign w:val="center"/>
          </w:tcPr>
          <w:p w14:paraId="6163594E" w14:textId="77777777" w:rsidR="003D1566" w:rsidRPr="00CC12EF" w:rsidRDefault="003D1566" w:rsidP="003C6052">
            <w:pPr>
              <w:spacing w:before="40" w:after="40"/>
              <w:jc w:val="center"/>
              <w:rPr>
                <w:sz w:val="20"/>
                <w:szCs w:val="20"/>
              </w:rPr>
            </w:pPr>
            <w:r w:rsidRPr="00CC12EF">
              <w:rPr>
                <w:sz w:val="20"/>
                <w:szCs w:val="20"/>
              </w:rPr>
              <w:t>2</w:t>
            </w:r>
          </w:p>
        </w:tc>
        <w:tc>
          <w:tcPr>
            <w:tcW w:w="1350" w:type="dxa"/>
            <w:shd w:val="clear" w:color="auto" w:fill="auto"/>
            <w:vAlign w:val="center"/>
          </w:tcPr>
          <w:p w14:paraId="3B65E41F" w14:textId="77777777" w:rsidR="003D1566" w:rsidRPr="00CC12EF" w:rsidRDefault="003D1566" w:rsidP="003C6052">
            <w:pPr>
              <w:spacing w:before="40" w:after="40"/>
              <w:jc w:val="center"/>
              <w:rPr>
                <w:sz w:val="20"/>
                <w:szCs w:val="20"/>
              </w:rPr>
            </w:pPr>
            <w:r w:rsidRPr="00CC12EF">
              <w:rPr>
                <w:sz w:val="20"/>
                <w:szCs w:val="20"/>
              </w:rPr>
              <w:t>3</w:t>
            </w:r>
          </w:p>
        </w:tc>
        <w:tc>
          <w:tcPr>
            <w:tcW w:w="1260" w:type="dxa"/>
            <w:shd w:val="clear" w:color="auto" w:fill="auto"/>
            <w:vAlign w:val="center"/>
          </w:tcPr>
          <w:p w14:paraId="4EED4A7C" w14:textId="77777777" w:rsidR="003D1566" w:rsidRPr="00CC12EF" w:rsidRDefault="003D1566" w:rsidP="003C6052">
            <w:pPr>
              <w:spacing w:before="40" w:after="40"/>
              <w:jc w:val="center"/>
              <w:rPr>
                <w:sz w:val="20"/>
                <w:szCs w:val="20"/>
              </w:rPr>
            </w:pPr>
            <w:r w:rsidRPr="00CC12EF">
              <w:rPr>
                <w:sz w:val="20"/>
                <w:szCs w:val="20"/>
              </w:rPr>
              <w:t>4</w:t>
            </w:r>
          </w:p>
        </w:tc>
        <w:tc>
          <w:tcPr>
            <w:tcW w:w="1260" w:type="dxa"/>
            <w:shd w:val="clear" w:color="auto" w:fill="auto"/>
            <w:vAlign w:val="center"/>
          </w:tcPr>
          <w:p w14:paraId="004F4CFE" w14:textId="77777777" w:rsidR="003D1566" w:rsidRPr="00CC12EF" w:rsidRDefault="003D1566" w:rsidP="003C6052">
            <w:pPr>
              <w:spacing w:before="40" w:after="40"/>
              <w:jc w:val="center"/>
              <w:rPr>
                <w:sz w:val="20"/>
                <w:szCs w:val="20"/>
              </w:rPr>
            </w:pPr>
            <w:r w:rsidRPr="00CC12EF">
              <w:rPr>
                <w:sz w:val="20"/>
                <w:szCs w:val="20"/>
              </w:rPr>
              <w:t>5</w:t>
            </w:r>
          </w:p>
        </w:tc>
        <w:tc>
          <w:tcPr>
            <w:tcW w:w="630" w:type="dxa"/>
            <w:shd w:val="clear" w:color="auto" w:fill="auto"/>
            <w:vAlign w:val="center"/>
          </w:tcPr>
          <w:p w14:paraId="7D496CDC" w14:textId="27B35BA0" w:rsidR="003D1566" w:rsidRPr="00CC12EF" w:rsidRDefault="003D1566" w:rsidP="003C6052">
            <w:pPr>
              <w:spacing w:before="40" w:after="40"/>
              <w:jc w:val="center"/>
              <w:rPr>
                <w:sz w:val="20"/>
                <w:szCs w:val="20"/>
              </w:rPr>
            </w:pPr>
          </w:p>
        </w:tc>
      </w:tr>
      <w:tr w:rsidR="00BA03AA" w:rsidRPr="00CC12EF" w14:paraId="39B6DB30" w14:textId="77777777" w:rsidTr="003C6052">
        <w:tc>
          <w:tcPr>
            <w:tcW w:w="2340" w:type="dxa"/>
            <w:shd w:val="clear" w:color="auto" w:fill="auto"/>
            <w:vAlign w:val="center"/>
          </w:tcPr>
          <w:p w14:paraId="7283EBF3" w14:textId="59342EC1" w:rsidR="003D1566" w:rsidRPr="00CC12EF" w:rsidRDefault="003D1566" w:rsidP="003C6052">
            <w:pPr>
              <w:spacing w:before="40" w:after="40"/>
              <w:rPr>
                <w:sz w:val="20"/>
                <w:szCs w:val="20"/>
              </w:rPr>
            </w:pPr>
            <w:r w:rsidRPr="00CC12EF">
              <w:rPr>
                <w:sz w:val="20"/>
                <w:szCs w:val="20"/>
              </w:rPr>
              <w:t>Interpersonal Skills</w:t>
            </w:r>
          </w:p>
        </w:tc>
        <w:tc>
          <w:tcPr>
            <w:tcW w:w="1440" w:type="dxa"/>
            <w:shd w:val="clear" w:color="auto" w:fill="auto"/>
            <w:vAlign w:val="center"/>
          </w:tcPr>
          <w:p w14:paraId="49FFB4E0" w14:textId="77777777" w:rsidR="003D1566" w:rsidRPr="00CC12EF" w:rsidRDefault="003D1566" w:rsidP="003C6052">
            <w:pPr>
              <w:spacing w:before="40" w:after="40"/>
              <w:jc w:val="center"/>
              <w:rPr>
                <w:sz w:val="20"/>
                <w:szCs w:val="20"/>
              </w:rPr>
            </w:pPr>
            <w:r w:rsidRPr="00CC12EF">
              <w:rPr>
                <w:sz w:val="20"/>
                <w:szCs w:val="20"/>
              </w:rPr>
              <w:t>1</w:t>
            </w:r>
          </w:p>
        </w:tc>
        <w:tc>
          <w:tcPr>
            <w:tcW w:w="1350" w:type="dxa"/>
            <w:shd w:val="clear" w:color="auto" w:fill="auto"/>
            <w:vAlign w:val="center"/>
          </w:tcPr>
          <w:p w14:paraId="71CAC8EB" w14:textId="77777777" w:rsidR="003D1566" w:rsidRPr="00CC12EF" w:rsidRDefault="003D1566" w:rsidP="003C6052">
            <w:pPr>
              <w:spacing w:before="40" w:after="40"/>
              <w:jc w:val="center"/>
              <w:rPr>
                <w:sz w:val="20"/>
                <w:szCs w:val="20"/>
              </w:rPr>
            </w:pPr>
            <w:r w:rsidRPr="00CC12EF">
              <w:rPr>
                <w:sz w:val="20"/>
                <w:szCs w:val="20"/>
              </w:rPr>
              <w:t>2</w:t>
            </w:r>
          </w:p>
        </w:tc>
        <w:tc>
          <w:tcPr>
            <w:tcW w:w="1350" w:type="dxa"/>
            <w:shd w:val="clear" w:color="auto" w:fill="auto"/>
            <w:vAlign w:val="center"/>
          </w:tcPr>
          <w:p w14:paraId="0B8ACD85" w14:textId="77777777" w:rsidR="003D1566" w:rsidRPr="00CC12EF" w:rsidRDefault="003D1566" w:rsidP="003C6052">
            <w:pPr>
              <w:spacing w:before="40" w:after="40"/>
              <w:jc w:val="center"/>
              <w:rPr>
                <w:sz w:val="20"/>
                <w:szCs w:val="20"/>
              </w:rPr>
            </w:pPr>
            <w:r w:rsidRPr="00CC12EF">
              <w:rPr>
                <w:sz w:val="20"/>
                <w:szCs w:val="20"/>
              </w:rPr>
              <w:t>3</w:t>
            </w:r>
          </w:p>
        </w:tc>
        <w:tc>
          <w:tcPr>
            <w:tcW w:w="1260" w:type="dxa"/>
            <w:shd w:val="clear" w:color="auto" w:fill="auto"/>
            <w:vAlign w:val="center"/>
          </w:tcPr>
          <w:p w14:paraId="66FB1B64" w14:textId="77777777" w:rsidR="003D1566" w:rsidRPr="00CC12EF" w:rsidRDefault="003D1566" w:rsidP="003C6052">
            <w:pPr>
              <w:spacing w:before="40" w:after="40"/>
              <w:jc w:val="center"/>
              <w:rPr>
                <w:sz w:val="20"/>
                <w:szCs w:val="20"/>
              </w:rPr>
            </w:pPr>
            <w:r w:rsidRPr="00CC12EF">
              <w:rPr>
                <w:sz w:val="20"/>
                <w:szCs w:val="20"/>
              </w:rPr>
              <w:t>4</w:t>
            </w:r>
          </w:p>
        </w:tc>
        <w:tc>
          <w:tcPr>
            <w:tcW w:w="1260" w:type="dxa"/>
            <w:shd w:val="clear" w:color="auto" w:fill="auto"/>
            <w:vAlign w:val="center"/>
          </w:tcPr>
          <w:p w14:paraId="4A56AE62" w14:textId="77777777" w:rsidR="003D1566" w:rsidRPr="00CC12EF" w:rsidRDefault="003D1566" w:rsidP="003C6052">
            <w:pPr>
              <w:spacing w:before="40" w:after="40"/>
              <w:jc w:val="center"/>
              <w:rPr>
                <w:sz w:val="20"/>
                <w:szCs w:val="20"/>
              </w:rPr>
            </w:pPr>
            <w:r w:rsidRPr="00CC12EF">
              <w:rPr>
                <w:sz w:val="20"/>
                <w:szCs w:val="20"/>
              </w:rPr>
              <w:t>5</w:t>
            </w:r>
          </w:p>
        </w:tc>
        <w:tc>
          <w:tcPr>
            <w:tcW w:w="630" w:type="dxa"/>
            <w:shd w:val="clear" w:color="auto" w:fill="auto"/>
            <w:vAlign w:val="center"/>
          </w:tcPr>
          <w:p w14:paraId="7A6CC462" w14:textId="26CED8A0" w:rsidR="003D1566" w:rsidRPr="00CC12EF" w:rsidRDefault="003D1566" w:rsidP="003C6052">
            <w:pPr>
              <w:spacing w:before="40" w:after="40"/>
              <w:jc w:val="center"/>
              <w:rPr>
                <w:sz w:val="20"/>
                <w:szCs w:val="20"/>
              </w:rPr>
            </w:pPr>
          </w:p>
        </w:tc>
      </w:tr>
      <w:tr w:rsidR="00BA03AA" w:rsidRPr="00CC12EF" w14:paraId="3D289E3B" w14:textId="77777777" w:rsidTr="003C6052">
        <w:tc>
          <w:tcPr>
            <w:tcW w:w="2340" w:type="dxa"/>
            <w:shd w:val="clear" w:color="auto" w:fill="auto"/>
            <w:vAlign w:val="center"/>
          </w:tcPr>
          <w:p w14:paraId="37039662" w14:textId="77777777" w:rsidR="003D1566" w:rsidRPr="00CC12EF" w:rsidRDefault="003D1566" w:rsidP="003C6052">
            <w:pPr>
              <w:spacing w:before="40" w:after="40"/>
              <w:rPr>
                <w:sz w:val="20"/>
                <w:szCs w:val="20"/>
              </w:rPr>
            </w:pPr>
            <w:r w:rsidRPr="00CC12EF">
              <w:rPr>
                <w:sz w:val="20"/>
                <w:szCs w:val="20"/>
              </w:rPr>
              <w:t>Time Management (met deadlines)</w:t>
            </w:r>
          </w:p>
        </w:tc>
        <w:tc>
          <w:tcPr>
            <w:tcW w:w="1440" w:type="dxa"/>
            <w:shd w:val="clear" w:color="auto" w:fill="auto"/>
            <w:vAlign w:val="center"/>
          </w:tcPr>
          <w:p w14:paraId="1FACEE31" w14:textId="77777777" w:rsidR="003D1566" w:rsidRPr="00CC12EF" w:rsidRDefault="003D1566" w:rsidP="003C6052">
            <w:pPr>
              <w:spacing w:before="40" w:after="40"/>
              <w:jc w:val="center"/>
              <w:rPr>
                <w:sz w:val="20"/>
                <w:szCs w:val="20"/>
              </w:rPr>
            </w:pPr>
            <w:r w:rsidRPr="00CC12EF">
              <w:rPr>
                <w:sz w:val="20"/>
                <w:szCs w:val="20"/>
              </w:rPr>
              <w:t>1</w:t>
            </w:r>
          </w:p>
        </w:tc>
        <w:tc>
          <w:tcPr>
            <w:tcW w:w="1350" w:type="dxa"/>
            <w:shd w:val="clear" w:color="auto" w:fill="auto"/>
            <w:vAlign w:val="center"/>
          </w:tcPr>
          <w:p w14:paraId="483A974E" w14:textId="77777777" w:rsidR="003D1566" w:rsidRPr="00CC12EF" w:rsidRDefault="003D1566" w:rsidP="003C6052">
            <w:pPr>
              <w:spacing w:before="40" w:after="40"/>
              <w:jc w:val="center"/>
              <w:rPr>
                <w:sz w:val="20"/>
                <w:szCs w:val="20"/>
              </w:rPr>
            </w:pPr>
            <w:r w:rsidRPr="00CC12EF">
              <w:rPr>
                <w:sz w:val="20"/>
                <w:szCs w:val="20"/>
              </w:rPr>
              <w:t>2</w:t>
            </w:r>
          </w:p>
        </w:tc>
        <w:tc>
          <w:tcPr>
            <w:tcW w:w="1350" w:type="dxa"/>
            <w:shd w:val="clear" w:color="auto" w:fill="auto"/>
            <w:vAlign w:val="center"/>
          </w:tcPr>
          <w:p w14:paraId="0ACB6C72" w14:textId="77777777" w:rsidR="003D1566" w:rsidRPr="00CC12EF" w:rsidRDefault="003D1566" w:rsidP="003C6052">
            <w:pPr>
              <w:spacing w:before="40" w:after="40"/>
              <w:jc w:val="center"/>
              <w:rPr>
                <w:sz w:val="20"/>
                <w:szCs w:val="20"/>
              </w:rPr>
            </w:pPr>
            <w:r w:rsidRPr="00CC12EF">
              <w:rPr>
                <w:sz w:val="20"/>
                <w:szCs w:val="20"/>
              </w:rPr>
              <w:t>3</w:t>
            </w:r>
          </w:p>
        </w:tc>
        <w:tc>
          <w:tcPr>
            <w:tcW w:w="1260" w:type="dxa"/>
            <w:shd w:val="clear" w:color="auto" w:fill="auto"/>
            <w:vAlign w:val="center"/>
          </w:tcPr>
          <w:p w14:paraId="390C147A" w14:textId="77777777" w:rsidR="003D1566" w:rsidRPr="00CC12EF" w:rsidRDefault="003D1566" w:rsidP="003C6052">
            <w:pPr>
              <w:spacing w:before="40" w:after="40"/>
              <w:jc w:val="center"/>
              <w:rPr>
                <w:sz w:val="20"/>
                <w:szCs w:val="20"/>
              </w:rPr>
            </w:pPr>
            <w:r w:rsidRPr="00CC12EF">
              <w:rPr>
                <w:sz w:val="20"/>
                <w:szCs w:val="20"/>
              </w:rPr>
              <w:t>4</w:t>
            </w:r>
          </w:p>
        </w:tc>
        <w:tc>
          <w:tcPr>
            <w:tcW w:w="1260" w:type="dxa"/>
            <w:shd w:val="clear" w:color="auto" w:fill="auto"/>
            <w:vAlign w:val="center"/>
          </w:tcPr>
          <w:p w14:paraId="1F7A559A" w14:textId="77777777" w:rsidR="003D1566" w:rsidRPr="00CC12EF" w:rsidRDefault="003D1566" w:rsidP="003C6052">
            <w:pPr>
              <w:spacing w:before="40" w:after="40"/>
              <w:jc w:val="center"/>
              <w:rPr>
                <w:sz w:val="20"/>
                <w:szCs w:val="20"/>
              </w:rPr>
            </w:pPr>
            <w:r w:rsidRPr="00CC12EF">
              <w:rPr>
                <w:sz w:val="20"/>
                <w:szCs w:val="20"/>
              </w:rPr>
              <w:t>5</w:t>
            </w:r>
          </w:p>
        </w:tc>
        <w:tc>
          <w:tcPr>
            <w:tcW w:w="630" w:type="dxa"/>
            <w:shd w:val="clear" w:color="auto" w:fill="auto"/>
            <w:vAlign w:val="center"/>
          </w:tcPr>
          <w:p w14:paraId="3332C126" w14:textId="6859413F" w:rsidR="003D1566" w:rsidRPr="00CC12EF" w:rsidRDefault="003D1566" w:rsidP="003C6052">
            <w:pPr>
              <w:spacing w:before="40" w:after="40"/>
              <w:jc w:val="center"/>
              <w:rPr>
                <w:sz w:val="20"/>
                <w:szCs w:val="20"/>
              </w:rPr>
            </w:pPr>
          </w:p>
        </w:tc>
      </w:tr>
      <w:tr w:rsidR="00BA03AA" w:rsidRPr="00CC12EF" w14:paraId="14D44660" w14:textId="77777777" w:rsidTr="003C6052">
        <w:trPr>
          <w:trHeight w:val="990"/>
        </w:trPr>
        <w:tc>
          <w:tcPr>
            <w:tcW w:w="2340" w:type="dxa"/>
            <w:tcBorders>
              <w:bottom w:val="single" w:sz="6" w:space="0" w:color="auto"/>
            </w:tcBorders>
            <w:shd w:val="clear" w:color="auto" w:fill="auto"/>
            <w:vAlign w:val="center"/>
          </w:tcPr>
          <w:p w14:paraId="5A4B0597" w14:textId="67AB94B4" w:rsidR="003D1566" w:rsidRPr="00CC12EF" w:rsidRDefault="003D1566" w:rsidP="00BD3B6B">
            <w:pPr>
              <w:rPr>
                <w:sz w:val="20"/>
                <w:szCs w:val="20"/>
              </w:rPr>
            </w:pPr>
            <w:r w:rsidRPr="00CC12EF">
              <w:rPr>
                <w:sz w:val="20"/>
                <w:szCs w:val="20"/>
              </w:rPr>
              <w:t xml:space="preserve">Communication w/Faculty Mentor </w:t>
            </w:r>
            <w:r w:rsidRPr="00CC12EF">
              <w:rPr>
                <w:sz w:val="20"/>
                <w:szCs w:val="20"/>
              </w:rPr>
              <w:br/>
              <w:t xml:space="preserve">(was proactive, </w:t>
            </w:r>
            <w:r w:rsidR="00BA03AA" w:rsidRPr="00CC12EF">
              <w:rPr>
                <w:sz w:val="20"/>
                <w:szCs w:val="20"/>
              </w:rPr>
              <w:t xml:space="preserve">timely response </w:t>
            </w:r>
            <w:r w:rsidRPr="00CC12EF">
              <w:rPr>
                <w:sz w:val="20"/>
                <w:szCs w:val="20"/>
              </w:rPr>
              <w:t>to emails , etc.)</w:t>
            </w:r>
          </w:p>
        </w:tc>
        <w:tc>
          <w:tcPr>
            <w:tcW w:w="1440" w:type="dxa"/>
            <w:tcBorders>
              <w:bottom w:val="single" w:sz="6" w:space="0" w:color="auto"/>
            </w:tcBorders>
            <w:shd w:val="clear" w:color="auto" w:fill="auto"/>
            <w:vAlign w:val="center"/>
          </w:tcPr>
          <w:p w14:paraId="0B2248A0" w14:textId="77777777" w:rsidR="003D1566" w:rsidRPr="00CC12EF" w:rsidRDefault="003D1566" w:rsidP="00BD3B6B">
            <w:pPr>
              <w:jc w:val="center"/>
              <w:rPr>
                <w:sz w:val="20"/>
                <w:szCs w:val="20"/>
              </w:rPr>
            </w:pPr>
            <w:r w:rsidRPr="00CC12EF">
              <w:rPr>
                <w:sz w:val="20"/>
                <w:szCs w:val="20"/>
              </w:rPr>
              <w:t>1</w:t>
            </w:r>
          </w:p>
        </w:tc>
        <w:tc>
          <w:tcPr>
            <w:tcW w:w="1350" w:type="dxa"/>
            <w:tcBorders>
              <w:bottom w:val="single" w:sz="6" w:space="0" w:color="auto"/>
            </w:tcBorders>
            <w:shd w:val="clear" w:color="auto" w:fill="auto"/>
            <w:vAlign w:val="center"/>
          </w:tcPr>
          <w:p w14:paraId="3D48E2A4" w14:textId="77777777" w:rsidR="003D1566" w:rsidRPr="00CC12EF" w:rsidRDefault="003D1566" w:rsidP="00BD3B6B">
            <w:pPr>
              <w:jc w:val="center"/>
              <w:rPr>
                <w:sz w:val="20"/>
                <w:szCs w:val="20"/>
              </w:rPr>
            </w:pPr>
            <w:r w:rsidRPr="00CC12EF">
              <w:rPr>
                <w:sz w:val="20"/>
                <w:szCs w:val="20"/>
              </w:rPr>
              <w:t>2</w:t>
            </w:r>
          </w:p>
        </w:tc>
        <w:tc>
          <w:tcPr>
            <w:tcW w:w="1350" w:type="dxa"/>
            <w:tcBorders>
              <w:bottom w:val="single" w:sz="6" w:space="0" w:color="auto"/>
            </w:tcBorders>
            <w:shd w:val="clear" w:color="auto" w:fill="auto"/>
            <w:vAlign w:val="center"/>
          </w:tcPr>
          <w:p w14:paraId="302B701E" w14:textId="77777777" w:rsidR="003D1566" w:rsidRPr="00CC12EF" w:rsidRDefault="003D1566" w:rsidP="00BD3B6B">
            <w:pPr>
              <w:jc w:val="center"/>
              <w:rPr>
                <w:sz w:val="20"/>
                <w:szCs w:val="20"/>
              </w:rPr>
            </w:pPr>
            <w:r w:rsidRPr="00CC12EF">
              <w:rPr>
                <w:sz w:val="20"/>
                <w:szCs w:val="20"/>
              </w:rPr>
              <w:t>3</w:t>
            </w:r>
          </w:p>
        </w:tc>
        <w:tc>
          <w:tcPr>
            <w:tcW w:w="1260" w:type="dxa"/>
            <w:tcBorders>
              <w:bottom w:val="single" w:sz="6" w:space="0" w:color="auto"/>
            </w:tcBorders>
            <w:shd w:val="clear" w:color="auto" w:fill="auto"/>
            <w:vAlign w:val="center"/>
          </w:tcPr>
          <w:p w14:paraId="0D78EDC4" w14:textId="77777777" w:rsidR="003D1566" w:rsidRPr="00CC12EF" w:rsidRDefault="003D1566" w:rsidP="00BD3B6B">
            <w:pPr>
              <w:jc w:val="center"/>
              <w:rPr>
                <w:sz w:val="20"/>
                <w:szCs w:val="20"/>
              </w:rPr>
            </w:pPr>
            <w:r w:rsidRPr="00CC12EF">
              <w:rPr>
                <w:sz w:val="20"/>
                <w:szCs w:val="20"/>
              </w:rPr>
              <w:t>4</w:t>
            </w:r>
          </w:p>
        </w:tc>
        <w:tc>
          <w:tcPr>
            <w:tcW w:w="1260" w:type="dxa"/>
            <w:tcBorders>
              <w:bottom w:val="single" w:sz="6" w:space="0" w:color="auto"/>
            </w:tcBorders>
            <w:shd w:val="clear" w:color="auto" w:fill="auto"/>
            <w:vAlign w:val="center"/>
          </w:tcPr>
          <w:p w14:paraId="73463AE3" w14:textId="77777777" w:rsidR="003D1566" w:rsidRPr="00CC12EF" w:rsidRDefault="003D1566" w:rsidP="00BD3B6B">
            <w:pPr>
              <w:jc w:val="center"/>
              <w:rPr>
                <w:sz w:val="20"/>
                <w:szCs w:val="20"/>
              </w:rPr>
            </w:pPr>
            <w:r w:rsidRPr="00CC12EF">
              <w:rPr>
                <w:sz w:val="20"/>
                <w:szCs w:val="20"/>
              </w:rPr>
              <w:t>5</w:t>
            </w:r>
          </w:p>
        </w:tc>
        <w:tc>
          <w:tcPr>
            <w:tcW w:w="630" w:type="dxa"/>
            <w:tcBorders>
              <w:bottom w:val="single" w:sz="6" w:space="0" w:color="auto"/>
            </w:tcBorders>
            <w:shd w:val="clear" w:color="auto" w:fill="auto"/>
            <w:vAlign w:val="center"/>
          </w:tcPr>
          <w:p w14:paraId="684E09A1" w14:textId="432906E5" w:rsidR="003D1566" w:rsidRPr="00CC12EF" w:rsidRDefault="003D1566" w:rsidP="00BD3B6B">
            <w:pPr>
              <w:jc w:val="center"/>
              <w:rPr>
                <w:sz w:val="20"/>
                <w:szCs w:val="20"/>
              </w:rPr>
            </w:pPr>
          </w:p>
        </w:tc>
      </w:tr>
    </w:tbl>
    <w:p w14:paraId="093B30C9" w14:textId="77777777" w:rsidR="00B02EA0" w:rsidRPr="00CC12EF" w:rsidRDefault="00B02EA0" w:rsidP="00B02EA0">
      <w:pPr>
        <w:rPr>
          <w:sz w:val="20"/>
          <w:szCs w:val="20"/>
        </w:rPr>
      </w:pPr>
    </w:p>
    <w:p w14:paraId="3F61DC27" w14:textId="26C641AB" w:rsidR="005D4842" w:rsidRDefault="005D4842" w:rsidP="00B02EA0">
      <w:pPr>
        <w:rPr>
          <w:sz w:val="20"/>
          <w:szCs w:val="20"/>
        </w:rPr>
      </w:pPr>
      <w:r w:rsidRPr="00CC12EF">
        <w:rPr>
          <w:sz w:val="20"/>
          <w:szCs w:val="20"/>
        </w:rPr>
        <w:t xml:space="preserve">Please provide specific comments </w:t>
      </w:r>
      <w:r w:rsidR="00813007" w:rsidRPr="00CC12EF">
        <w:rPr>
          <w:sz w:val="20"/>
          <w:szCs w:val="20"/>
        </w:rPr>
        <w:t>for the following areas:</w:t>
      </w:r>
      <w:r w:rsidR="00813007">
        <w:rPr>
          <w:sz w:val="20"/>
          <w:szCs w:val="20"/>
        </w:rPr>
        <w:t xml:space="preserve"> </w:t>
      </w:r>
    </w:p>
    <w:p w14:paraId="7CC09093" w14:textId="77777777" w:rsidR="005D4842" w:rsidRDefault="005D4842" w:rsidP="00B02EA0">
      <w:pPr>
        <w:rPr>
          <w:sz w:val="20"/>
          <w:szCs w:val="20"/>
        </w:rPr>
      </w:pPr>
    </w:p>
    <w:p w14:paraId="5EFDD81B" w14:textId="1ED2013C" w:rsidR="00813007" w:rsidRDefault="00813007" w:rsidP="00813007">
      <w:pPr>
        <w:pStyle w:val="ListParagraph"/>
        <w:numPr>
          <w:ilvl w:val="1"/>
          <w:numId w:val="20"/>
        </w:numPr>
        <w:ind w:left="540" w:hanging="270"/>
        <w:rPr>
          <w:sz w:val="20"/>
          <w:szCs w:val="20"/>
        </w:rPr>
      </w:pPr>
      <w:r>
        <w:rPr>
          <w:sz w:val="20"/>
          <w:szCs w:val="20"/>
        </w:rPr>
        <w:t xml:space="preserve"> </w:t>
      </w:r>
      <w:r w:rsidR="003D1566" w:rsidRPr="00813007">
        <w:rPr>
          <w:sz w:val="20"/>
          <w:szCs w:val="20"/>
        </w:rPr>
        <w:t>Performance relative to level of education and experience, overall effort:</w:t>
      </w:r>
    </w:p>
    <w:p w14:paraId="304405F8" w14:textId="04165809" w:rsidR="003D1566" w:rsidRPr="00813007" w:rsidRDefault="003D1566" w:rsidP="00852781">
      <w:pPr>
        <w:pStyle w:val="ListParagraph"/>
        <w:numPr>
          <w:ilvl w:val="1"/>
          <w:numId w:val="20"/>
        </w:numPr>
        <w:ind w:left="540" w:hanging="270"/>
        <w:rPr>
          <w:sz w:val="20"/>
          <w:szCs w:val="20"/>
        </w:rPr>
      </w:pPr>
      <w:r w:rsidRPr="00813007">
        <w:rPr>
          <w:sz w:val="20"/>
          <w:szCs w:val="20"/>
        </w:rPr>
        <w:t>Student’s commitment, enthusiasm, initiative, and drive.</w:t>
      </w:r>
    </w:p>
    <w:p w14:paraId="1F4A29B0" w14:textId="6346BCC4" w:rsidR="003D1566" w:rsidRPr="00813007" w:rsidRDefault="003D1566" w:rsidP="00852781">
      <w:pPr>
        <w:pStyle w:val="ListParagraph"/>
        <w:numPr>
          <w:ilvl w:val="1"/>
          <w:numId w:val="20"/>
        </w:numPr>
        <w:ind w:left="540" w:hanging="270"/>
        <w:rPr>
          <w:sz w:val="20"/>
          <w:szCs w:val="20"/>
        </w:rPr>
      </w:pPr>
      <w:r w:rsidRPr="00813007">
        <w:rPr>
          <w:sz w:val="20"/>
          <w:szCs w:val="20"/>
        </w:rPr>
        <w:t>Did the student spend adequate time to accomplish research goals (5 hours/weekly).</w:t>
      </w:r>
    </w:p>
    <w:p w14:paraId="74358B1F" w14:textId="2BC4A14B" w:rsidR="003D1566" w:rsidRPr="00813007" w:rsidRDefault="002B40F2" w:rsidP="00852781">
      <w:pPr>
        <w:pStyle w:val="ListParagraph"/>
        <w:numPr>
          <w:ilvl w:val="1"/>
          <w:numId w:val="20"/>
        </w:numPr>
        <w:ind w:left="540" w:hanging="270"/>
        <w:rPr>
          <w:sz w:val="20"/>
          <w:szCs w:val="20"/>
        </w:rPr>
      </w:pPr>
      <w:r w:rsidRPr="00813007">
        <w:rPr>
          <w:sz w:val="20"/>
          <w:szCs w:val="20"/>
        </w:rPr>
        <w:t>Please identify the student’s s</w:t>
      </w:r>
      <w:r w:rsidR="003D1566" w:rsidRPr="00813007">
        <w:rPr>
          <w:sz w:val="20"/>
          <w:szCs w:val="20"/>
        </w:rPr>
        <w:t>trengths</w:t>
      </w:r>
    </w:p>
    <w:p w14:paraId="22EB6FC1" w14:textId="316C77EA" w:rsidR="003D1566" w:rsidRPr="00852781" w:rsidRDefault="002B40F2" w:rsidP="00852781">
      <w:pPr>
        <w:pStyle w:val="ListParagraph"/>
        <w:numPr>
          <w:ilvl w:val="1"/>
          <w:numId w:val="20"/>
        </w:numPr>
        <w:ind w:left="540" w:hanging="270"/>
        <w:rPr>
          <w:sz w:val="20"/>
          <w:szCs w:val="20"/>
        </w:rPr>
      </w:pPr>
      <w:r w:rsidRPr="00813007">
        <w:rPr>
          <w:sz w:val="20"/>
          <w:szCs w:val="20"/>
        </w:rPr>
        <w:t xml:space="preserve">What areas </w:t>
      </w:r>
      <w:r w:rsidR="00245AC1" w:rsidRPr="00813007">
        <w:rPr>
          <w:sz w:val="20"/>
          <w:szCs w:val="20"/>
        </w:rPr>
        <w:t>does the student need to address</w:t>
      </w:r>
      <w:r w:rsidR="00245AC1" w:rsidRPr="00852781">
        <w:rPr>
          <w:sz w:val="20"/>
          <w:szCs w:val="20"/>
        </w:rPr>
        <w:t>/</w:t>
      </w:r>
      <w:r w:rsidR="003D1566" w:rsidRPr="00852781">
        <w:rPr>
          <w:sz w:val="20"/>
          <w:szCs w:val="20"/>
        </w:rPr>
        <w:t>work on; particularly note areas the GPO should be aware of and/or address with the student</w:t>
      </w:r>
      <w:r w:rsidR="00245AC1" w:rsidRPr="00852781">
        <w:rPr>
          <w:sz w:val="20"/>
          <w:szCs w:val="20"/>
        </w:rPr>
        <w:t>?</w:t>
      </w:r>
    </w:p>
    <w:p w14:paraId="3D2B0C4A" w14:textId="77777777" w:rsidR="003D1566" w:rsidRPr="00B02EA0" w:rsidRDefault="003D1566" w:rsidP="00B02EA0">
      <w:pPr>
        <w:rPr>
          <w:sz w:val="20"/>
          <w:szCs w:val="20"/>
        </w:rPr>
      </w:pPr>
    </w:p>
    <w:p w14:paraId="42EB13B5" w14:textId="6C97C9AD" w:rsidR="003D1566" w:rsidRPr="00B02EA0" w:rsidRDefault="0084299C" w:rsidP="00B02EA0">
      <w:pPr>
        <w:rPr>
          <w:sz w:val="20"/>
          <w:szCs w:val="20"/>
        </w:rPr>
      </w:pPr>
      <w:r>
        <w:rPr>
          <w:sz w:val="20"/>
          <w:szCs w:val="20"/>
        </w:rPr>
        <w:t xml:space="preserve">Please </w:t>
      </w:r>
      <w:r w:rsidR="003D1566" w:rsidRPr="00B02EA0">
        <w:rPr>
          <w:sz w:val="20"/>
          <w:szCs w:val="20"/>
        </w:rPr>
        <w:t xml:space="preserve"> rate the student’s </w:t>
      </w:r>
      <w:r w:rsidR="003D1566" w:rsidRPr="00B02EA0">
        <w:rPr>
          <w:i/>
          <w:sz w:val="20"/>
          <w:szCs w:val="20"/>
        </w:rPr>
        <w:t xml:space="preserve">overall </w:t>
      </w:r>
      <w:r w:rsidR="003D1566" w:rsidRPr="00B02EA0">
        <w:rPr>
          <w:sz w:val="20"/>
          <w:szCs w:val="20"/>
        </w:rPr>
        <w:t>performance this semester</w:t>
      </w:r>
      <w:r>
        <w:rPr>
          <w:sz w:val="20"/>
          <w:szCs w:val="20"/>
        </w:rPr>
        <w:t xml:space="preserve">: </w:t>
      </w:r>
    </w:p>
    <w:p w14:paraId="4F5FDE0B" w14:textId="77777777" w:rsidR="003D1566" w:rsidRPr="00B02EA0" w:rsidRDefault="003D1566" w:rsidP="00B02EA0">
      <w:pPr>
        <w:rPr>
          <w:sz w:val="20"/>
          <w:szCs w:val="20"/>
        </w:rPr>
      </w:pPr>
      <w:r w:rsidRPr="00B02EA0">
        <w:rPr>
          <w:sz w:val="20"/>
          <w:szCs w:val="20"/>
        </w:rPr>
        <w:br/>
        <w:t>Excellent______ Very Good______ Good______ Average______ Poor______</w:t>
      </w:r>
    </w:p>
    <w:p w14:paraId="2BD63D4A" w14:textId="77777777" w:rsidR="003D1566" w:rsidRPr="00B02EA0" w:rsidRDefault="003D1566" w:rsidP="00B02EA0">
      <w:pPr>
        <w:rPr>
          <w:sz w:val="20"/>
          <w:szCs w:val="20"/>
        </w:rPr>
      </w:pPr>
    </w:p>
    <w:p w14:paraId="17A8B7AD" w14:textId="509B2182" w:rsidR="003D1566" w:rsidRPr="00B02EA0" w:rsidRDefault="003D1566" w:rsidP="00B02EA0">
      <w:pPr>
        <w:rPr>
          <w:sz w:val="20"/>
          <w:szCs w:val="20"/>
        </w:rPr>
      </w:pPr>
      <w:r w:rsidRPr="00B02EA0">
        <w:rPr>
          <w:sz w:val="20"/>
          <w:szCs w:val="20"/>
        </w:rPr>
        <w:t>I would like to work with this student again in the future:      Yes____</w:t>
      </w:r>
      <w:r w:rsidR="00D43AA9">
        <w:rPr>
          <w:sz w:val="20"/>
          <w:szCs w:val="20"/>
        </w:rPr>
        <w:t>_____</w:t>
      </w:r>
      <w:r w:rsidRPr="00B02EA0">
        <w:rPr>
          <w:sz w:val="20"/>
          <w:szCs w:val="20"/>
        </w:rPr>
        <w:t xml:space="preserve">    No_</w:t>
      </w:r>
      <w:r w:rsidR="00D43AA9">
        <w:rPr>
          <w:sz w:val="20"/>
          <w:szCs w:val="20"/>
        </w:rPr>
        <w:t>______</w:t>
      </w:r>
      <w:r w:rsidRPr="00B02EA0">
        <w:rPr>
          <w:sz w:val="20"/>
          <w:szCs w:val="20"/>
        </w:rPr>
        <w:t>_______</w:t>
      </w:r>
    </w:p>
    <w:p w14:paraId="2C85BF56" w14:textId="77777777" w:rsidR="003D1566" w:rsidRPr="00B02EA0" w:rsidRDefault="003D1566" w:rsidP="00B02EA0">
      <w:pPr>
        <w:rPr>
          <w:sz w:val="20"/>
          <w:szCs w:val="20"/>
        </w:rPr>
      </w:pPr>
    </w:p>
    <w:p w14:paraId="393BBF0F" w14:textId="77777777" w:rsidR="00612E29" w:rsidRDefault="00612E29">
      <w:pPr>
        <w:widowControl/>
        <w:autoSpaceDE/>
        <w:autoSpaceDN/>
        <w:adjustRightInd/>
        <w:rPr>
          <w:rFonts w:ascii="Arial" w:hAnsi="Arial" w:cs="Arial"/>
          <w:b/>
          <w:bCs/>
          <w:color w:val="000000"/>
          <w:sz w:val="32"/>
          <w:szCs w:val="36"/>
        </w:rPr>
      </w:pPr>
      <w:r>
        <w:br w:type="page"/>
      </w:r>
    </w:p>
    <w:p w14:paraId="27D04279" w14:textId="3393694F" w:rsidR="001B5C8E" w:rsidRPr="00D555D7" w:rsidRDefault="00F2643C" w:rsidP="00FA6C1B">
      <w:pPr>
        <w:pStyle w:val="Heading1"/>
        <w:spacing w:before="0"/>
      </w:pPr>
      <w:bookmarkStart w:id="230" w:name="_Toc148960274"/>
      <w:r w:rsidRPr="00D555D7">
        <w:t xml:space="preserve">Appendix </w:t>
      </w:r>
      <w:r w:rsidR="009F11C2" w:rsidRPr="00D555D7">
        <w:t>D</w:t>
      </w:r>
      <w:r w:rsidR="00D3129B" w:rsidRPr="00D555D7">
        <w:t xml:space="preserve">: </w:t>
      </w:r>
      <w:r w:rsidR="001B5C8E" w:rsidRPr="00D555D7">
        <w:t>Policy on Originality of Student Work</w:t>
      </w:r>
      <w:bookmarkEnd w:id="230"/>
    </w:p>
    <w:p w14:paraId="7B92DB31" w14:textId="36EA3604" w:rsidR="001B5C8E" w:rsidRPr="00D555D7" w:rsidRDefault="001B5C8E" w:rsidP="001B5C8E">
      <w:pPr>
        <w:rPr>
          <w:sz w:val="20"/>
          <w:szCs w:val="20"/>
        </w:rPr>
      </w:pPr>
    </w:p>
    <w:p w14:paraId="4BEFF2B1" w14:textId="36820CAB" w:rsidR="001B5C8E" w:rsidRPr="00D555D7" w:rsidRDefault="00B1432A" w:rsidP="001B5C8E">
      <w:pPr>
        <w:rPr>
          <w:sz w:val="20"/>
          <w:szCs w:val="20"/>
        </w:rPr>
      </w:pPr>
      <w:r w:rsidRPr="00D555D7">
        <w:rPr>
          <w:sz w:val="20"/>
          <w:szCs w:val="20"/>
        </w:rPr>
        <w:t xml:space="preserve">All written or oral work submitted for credit must be the product of each student’s individual effort. The learning process involves making one’s own mistakes, then discovering the </w:t>
      </w:r>
      <w:r w:rsidR="00532723" w:rsidRPr="00D555D7">
        <w:rPr>
          <w:sz w:val="20"/>
          <w:szCs w:val="20"/>
        </w:rPr>
        <w:t>principles</w:t>
      </w:r>
      <w:r w:rsidRPr="00D555D7">
        <w:rPr>
          <w:sz w:val="20"/>
          <w:szCs w:val="20"/>
        </w:rPr>
        <w:t xml:space="preserve"> involved as well as ways to avoid, similar mistakes in the future. As a part of the process of preparing a piece of original work for final evaluation</w:t>
      </w:r>
      <w:r w:rsidR="00532723" w:rsidRPr="00D555D7">
        <w:rPr>
          <w:sz w:val="20"/>
          <w:szCs w:val="20"/>
        </w:rPr>
        <w:t>, it</w:t>
      </w:r>
      <w:r w:rsidR="001B5C8E" w:rsidRPr="00D555D7">
        <w:rPr>
          <w:sz w:val="20"/>
          <w:szCs w:val="20"/>
        </w:rPr>
        <w:t xml:space="preserve"> is acceptable to receive informal assistance, such as asking another student to review your work and make constructive suggestions about its structure and/or content or proofread a paper for typographical errors. </w:t>
      </w:r>
    </w:p>
    <w:p w14:paraId="4F3E4EEF" w14:textId="77777777" w:rsidR="001B5C8E" w:rsidRPr="00D555D7" w:rsidRDefault="001B5C8E" w:rsidP="001B5C8E">
      <w:pPr>
        <w:rPr>
          <w:sz w:val="20"/>
          <w:szCs w:val="20"/>
        </w:rPr>
      </w:pPr>
      <w:r w:rsidRPr="00D555D7">
        <w:rPr>
          <w:sz w:val="20"/>
          <w:szCs w:val="20"/>
        </w:rPr>
        <w:t xml:space="preserve"> </w:t>
      </w:r>
    </w:p>
    <w:p w14:paraId="2B86ED83" w14:textId="555EA3DD" w:rsidR="00532723" w:rsidRPr="00D555D7" w:rsidRDefault="001B5C8E" w:rsidP="001B5C8E">
      <w:pPr>
        <w:rPr>
          <w:sz w:val="20"/>
          <w:szCs w:val="20"/>
        </w:rPr>
      </w:pPr>
      <w:r w:rsidRPr="00D555D7">
        <w:rPr>
          <w:sz w:val="20"/>
          <w:szCs w:val="20"/>
        </w:rPr>
        <w:t xml:space="preserve">It is unacceptable to receive any substantive help, such as having another person write or rewrite your paper or to collaborate with someone (share information, outlines, or other research) on </w:t>
      </w:r>
      <w:r w:rsidR="00313F63" w:rsidRPr="00D555D7">
        <w:rPr>
          <w:sz w:val="20"/>
          <w:szCs w:val="20"/>
        </w:rPr>
        <w:t xml:space="preserve">a </w:t>
      </w:r>
      <w:r w:rsidRPr="00D555D7">
        <w:rPr>
          <w:sz w:val="20"/>
          <w:szCs w:val="20"/>
        </w:rPr>
        <w:t>paper</w:t>
      </w:r>
      <w:r w:rsidR="00313F63" w:rsidRPr="00D555D7">
        <w:rPr>
          <w:sz w:val="20"/>
          <w:szCs w:val="20"/>
        </w:rPr>
        <w:t xml:space="preserve"> you are expected to write by yourself</w:t>
      </w:r>
      <w:r w:rsidR="007A7939" w:rsidRPr="00D555D7">
        <w:rPr>
          <w:sz w:val="20"/>
          <w:szCs w:val="20"/>
        </w:rPr>
        <w:t xml:space="preserve">. </w:t>
      </w:r>
      <w:r w:rsidRPr="00D555D7">
        <w:rPr>
          <w:sz w:val="20"/>
          <w:szCs w:val="20"/>
        </w:rPr>
        <w:t xml:space="preserve">When you receive such help, you are engaging in academic misconduct. </w:t>
      </w:r>
    </w:p>
    <w:p w14:paraId="57997F4C" w14:textId="77777777" w:rsidR="00532723" w:rsidRPr="00D555D7" w:rsidRDefault="00532723" w:rsidP="001B5C8E">
      <w:pPr>
        <w:rPr>
          <w:sz w:val="20"/>
          <w:szCs w:val="20"/>
        </w:rPr>
      </w:pPr>
    </w:p>
    <w:p w14:paraId="2467107A" w14:textId="0AE39360" w:rsidR="001B5C8E" w:rsidRPr="00D555D7" w:rsidRDefault="001B5C8E" w:rsidP="001B5C8E">
      <w:pPr>
        <w:rPr>
          <w:sz w:val="20"/>
          <w:szCs w:val="20"/>
        </w:rPr>
      </w:pPr>
      <w:r w:rsidRPr="00D555D7">
        <w:rPr>
          <w:sz w:val="20"/>
          <w:szCs w:val="20"/>
        </w:rPr>
        <w:t>It is also unacceptable for students to engage in self-plagiarism. Self-plagiarism refers to the practice of turning in all or part of an assignment completed for one class to fulfill assignment requirements in another class.</w:t>
      </w:r>
      <w:r w:rsidR="00313F63" w:rsidRPr="00D555D7">
        <w:rPr>
          <w:sz w:val="20"/>
          <w:szCs w:val="20"/>
        </w:rPr>
        <w:t xml:space="preserve"> Thesis students sometimes use a research proposal written in a class to develop their thesis—this does NOT count as self-plagiarism.</w:t>
      </w:r>
    </w:p>
    <w:p w14:paraId="20EFD025" w14:textId="77777777" w:rsidR="001B5C8E" w:rsidRPr="00D555D7" w:rsidRDefault="001B5C8E" w:rsidP="001B5C8E">
      <w:pPr>
        <w:rPr>
          <w:sz w:val="20"/>
          <w:szCs w:val="20"/>
        </w:rPr>
      </w:pPr>
      <w:r w:rsidRPr="00D555D7">
        <w:rPr>
          <w:sz w:val="20"/>
          <w:szCs w:val="20"/>
        </w:rPr>
        <w:t xml:space="preserve"> </w:t>
      </w:r>
    </w:p>
    <w:p w14:paraId="1BF0F6A3" w14:textId="328CA273" w:rsidR="00532723" w:rsidRPr="00D555D7" w:rsidRDefault="00532723" w:rsidP="00532723">
      <w:pPr>
        <w:rPr>
          <w:sz w:val="20"/>
          <w:szCs w:val="20"/>
        </w:rPr>
      </w:pPr>
      <w:r w:rsidRPr="00D555D7">
        <w:rPr>
          <w:sz w:val="20"/>
          <w:szCs w:val="20"/>
        </w:rPr>
        <w:t xml:space="preserve">All portions of the Auburn University Student Academic Honesty code (Title XII) found in the </w:t>
      </w:r>
      <w:hyperlink r:id="rId34" w:history="1">
        <w:r w:rsidRPr="00D555D7">
          <w:rPr>
            <w:rStyle w:val="Hyperlink"/>
            <w:b/>
            <w:bCs/>
            <w:sz w:val="20"/>
            <w:szCs w:val="20"/>
          </w:rPr>
          <w:t>Student Policy eHandbook</w:t>
        </w:r>
      </w:hyperlink>
      <w:r w:rsidRPr="00D555D7">
        <w:rPr>
          <w:sz w:val="20"/>
          <w:szCs w:val="20"/>
        </w:rPr>
        <w:t xml:space="preserve"> will apply to both students who are currently enrolled as well as those who are not (e.g., students applying for admission into the School of Communication and Journalism). All academic honesty violations or alleged violations of the SGA Code of Laws will be reported to the Office of the Provost, which will then refer the case to the Academic Honesty Committee. </w:t>
      </w:r>
    </w:p>
    <w:p w14:paraId="74F0D8D7" w14:textId="5F783806" w:rsidR="00532723" w:rsidRPr="00D555D7" w:rsidRDefault="00532723" w:rsidP="001B5C8E">
      <w:pPr>
        <w:rPr>
          <w:sz w:val="20"/>
          <w:szCs w:val="20"/>
        </w:rPr>
      </w:pPr>
    </w:p>
    <w:p w14:paraId="6EC9A941" w14:textId="13E8BDBD" w:rsidR="00D3458F" w:rsidRPr="00D555D7" w:rsidRDefault="00532723" w:rsidP="001B5C8E">
      <w:pPr>
        <w:rPr>
          <w:sz w:val="20"/>
          <w:szCs w:val="20"/>
        </w:rPr>
      </w:pPr>
      <w:r w:rsidRPr="00D555D7">
        <w:rPr>
          <w:sz w:val="20"/>
          <w:szCs w:val="20"/>
        </w:rPr>
        <w:t>You are responsible for knowing what constitutes plagiarism</w:t>
      </w:r>
      <w:r w:rsidR="00866F87" w:rsidRPr="00D555D7">
        <w:rPr>
          <w:sz w:val="20"/>
          <w:szCs w:val="20"/>
        </w:rPr>
        <w:t xml:space="preserve">, which is broadly considered “the failure to properly cite sources, which results in taking credit for someone else’s words” (Davis &amp; Lachlan, 2017, p. 72). </w:t>
      </w:r>
      <w:r w:rsidRPr="00D555D7">
        <w:rPr>
          <w:sz w:val="20"/>
          <w:szCs w:val="20"/>
        </w:rPr>
        <w:t xml:space="preserve">Plagiarism is academic dishonesty and will not be tolerated in the program. </w:t>
      </w:r>
      <w:r w:rsidR="00D3458F" w:rsidRPr="00D555D7">
        <w:rPr>
          <w:sz w:val="20"/>
          <w:szCs w:val="20"/>
        </w:rPr>
        <w:t xml:space="preserve"> It is important to note that even if plagiarism is accidental, it is still plagiarism. </w:t>
      </w:r>
    </w:p>
    <w:p w14:paraId="47AB9CD8" w14:textId="77777777" w:rsidR="00D3458F" w:rsidRPr="00D555D7" w:rsidRDefault="00D3458F" w:rsidP="001B5C8E">
      <w:pPr>
        <w:rPr>
          <w:sz w:val="20"/>
          <w:szCs w:val="20"/>
        </w:rPr>
      </w:pPr>
    </w:p>
    <w:p w14:paraId="72B49D6B" w14:textId="7108B4B0" w:rsidR="00532723" w:rsidRPr="00D555D7" w:rsidRDefault="001B5C8E" w:rsidP="001B5C8E">
      <w:pPr>
        <w:rPr>
          <w:sz w:val="20"/>
          <w:szCs w:val="20"/>
        </w:rPr>
      </w:pPr>
      <w:r w:rsidRPr="00D555D7">
        <w:rPr>
          <w:sz w:val="20"/>
          <w:szCs w:val="20"/>
        </w:rPr>
        <w:t>Plagiarism</w:t>
      </w:r>
      <w:r w:rsidR="00532723" w:rsidRPr="00D555D7">
        <w:rPr>
          <w:sz w:val="20"/>
          <w:szCs w:val="20"/>
        </w:rPr>
        <w:t xml:space="preserve"> </w:t>
      </w:r>
      <w:r w:rsidR="00532723" w:rsidRPr="00D555D7">
        <w:rPr>
          <w:sz w:val="20"/>
          <w:szCs w:val="20"/>
          <w:u w:val="single"/>
        </w:rPr>
        <w:t>includes but is not limited to</w:t>
      </w:r>
      <w:r w:rsidR="00532723" w:rsidRPr="00D555D7">
        <w:rPr>
          <w:sz w:val="20"/>
          <w:szCs w:val="20"/>
        </w:rPr>
        <w:t>:</w:t>
      </w:r>
    </w:p>
    <w:p w14:paraId="2CF08853" w14:textId="77777777" w:rsidR="00866F87" w:rsidRPr="00D555D7" w:rsidRDefault="00866F87" w:rsidP="00AE47E4">
      <w:pPr>
        <w:rPr>
          <w:sz w:val="20"/>
          <w:szCs w:val="20"/>
        </w:rPr>
      </w:pPr>
    </w:p>
    <w:p w14:paraId="656DB32F" w14:textId="016A76ED" w:rsidR="00866F87" w:rsidRPr="00D555D7" w:rsidRDefault="00866F87" w:rsidP="00532723">
      <w:pPr>
        <w:pStyle w:val="ListParagraph"/>
        <w:numPr>
          <w:ilvl w:val="0"/>
          <w:numId w:val="21"/>
        </w:numPr>
        <w:rPr>
          <w:sz w:val="20"/>
          <w:szCs w:val="20"/>
        </w:rPr>
      </w:pPr>
      <w:r w:rsidRPr="00D555D7">
        <w:rPr>
          <w:sz w:val="20"/>
          <w:szCs w:val="20"/>
        </w:rPr>
        <w:t>Directly using part or all of another’s work without directly quoting or properly citing the autho</w:t>
      </w:r>
      <w:r w:rsidR="00D3458F" w:rsidRPr="00D555D7">
        <w:rPr>
          <w:sz w:val="20"/>
          <w:szCs w:val="20"/>
        </w:rPr>
        <w:t>r.</w:t>
      </w:r>
    </w:p>
    <w:p w14:paraId="1A81C259" w14:textId="4052D98A" w:rsidR="001B5C8E" w:rsidRPr="00D555D7" w:rsidRDefault="00866F87" w:rsidP="00532723">
      <w:pPr>
        <w:pStyle w:val="ListParagraph"/>
        <w:numPr>
          <w:ilvl w:val="0"/>
          <w:numId w:val="21"/>
        </w:numPr>
        <w:rPr>
          <w:sz w:val="20"/>
          <w:szCs w:val="20"/>
        </w:rPr>
      </w:pPr>
      <w:r w:rsidRPr="00D555D7">
        <w:rPr>
          <w:sz w:val="20"/>
          <w:szCs w:val="20"/>
        </w:rPr>
        <w:t xml:space="preserve">Paraphrasing another’s work without properly citing the author. </w:t>
      </w:r>
    </w:p>
    <w:p w14:paraId="4AC64ADC" w14:textId="4250714E" w:rsidR="001B5C8E" w:rsidRPr="00D555D7" w:rsidRDefault="00D3458F" w:rsidP="00D3458F">
      <w:pPr>
        <w:pStyle w:val="ListParagraph"/>
        <w:numPr>
          <w:ilvl w:val="0"/>
          <w:numId w:val="21"/>
        </w:numPr>
        <w:rPr>
          <w:sz w:val="20"/>
          <w:szCs w:val="20"/>
        </w:rPr>
      </w:pPr>
      <w:r w:rsidRPr="00D555D7">
        <w:rPr>
          <w:sz w:val="20"/>
          <w:szCs w:val="20"/>
        </w:rPr>
        <w:t>“Patchwork plagiarism,” which is when “a writer copies material from several writers and rearranges that material with no attempt to acknowledge the original sources” (Northern Illinois University, n.d.).</w:t>
      </w:r>
      <w:r w:rsidR="0088124D" w:rsidRPr="00D555D7">
        <w:rPr>
          <w:sz w:val="20"/>
          <w:szCs w:val="20"/>
        </w:rPr>
        <w:t xml:space="preserve"> </w:t>
      </w:r>
      <w:r w:rsidRPr="00D555D7">
        <w:rPr>
          <w:sz w:val="20"/>
          <w:szCs w:val="20"/>
        </w:rPr>
        <w:t xml:space="preserve">It </w:t>
      </w:r>
      <w:r w:rsidR="001B5C8E" w:rsidRPr="00D555D7">
        <w:rPr>
          <w:sz w:val="20"/>
          <w:szCs w:val="20"/>
        </w:rPr>
        <w:t>is essentially a cut-and-paste job of ideas and words that are not your own</w:t>
      </w:r>
      <w:r w:rsidR="007A7939" w:rsidRPr="00D555D7">
        <w:rPr>
          <w:sz w:val="20"/>
          <w:szCs w:val="20"/>
        </w:rPr>
        <w:t xml:space="preserve">. </w:t>
      </w:r>
      <w:r w:rsidR="001B5C8E" w:rsidRPr="00D555D7">
        <w:rPr>
          <w:sz w:val="20"/>
          <w:szCs w:val="20"/>
        </w:rPr>
        <w:t xml:space="preserve">Using a wide variety of research materials will help you to avoid patchwork plagiarism. </w:t>
      </w:r>
    </w:p>
    <w:p w14:paraId="6EAB8951" w14:textId="75FC3F0A" w:rsidR="00D3458F" w:rsidRPr="00D555D7" w:rsidRDefault="00D3458F" w:rsidP="00D3458F">
      <w:pPr>
        <w:pStyle w:val="ListParagraph"/>
        <w:numPr>
          <w:ilvl w:val="0"/>
          <w:numId w:val="21"/>
        </w:numPr>
        <w:rPr>
          <w:sz w:val="20"/>
          <w:szCs w:val="20"/>
        </w:rPr>
      </w:pPr>
      <w:r w:rsidRPr="00D555D7">
        <w:rPr>
          <w:sz w:val="20"/>
          <w:szCs w:val="20"/>
        </w:rPr>
        <w:t xml:space="preserve">Self-plagiarism, which involves submitting </w:t>
      </w:r>
      <w:r w:rsidR="00AE47E4" w:rsidRPr="00D555D7">
        <w:rPr>
          <w:sz w:val="20"/>
          <w:szCs w:val="20"/>
        </w:rPr>
        <w:t xml:space="preserve">part or all of </w:t>
      </w:r>
      <w:r w:rsidRPr="00D555D7">
        <w:rPr>
          <w:sz w:val="20"/>
          <w:szCs w:val="20"/>
        </w:rPr>
        <w:t xml:space="preserve">your own work used or produced for a different assignment or course for another course </w:t>
      </w:r>
      <w:r w:rsidRPr="00D555D7">
        <w:rPr>
          <w:i/>
          <w:iCs/>
          <w:sz w:val="20"/>
          <w:szCs w:val="20"/>
        </w:rPr>
        <w:t xml:space="preserve">without </w:t>
      </w:r>
      <w:r w:rsidRPr="00D555D7">
        <w:rPr>
          <w:sz w:val="20"/>
          <w:szCs w:val="20"/>
        </w:rPr>
        <w:t xml:space="preserve">explicit permission from your </w:t>
      </w:r>
      <w:r w:rsidR="00AE47E4" w:rsidRPr="00D555D7">
        <w:rPr>
          <w:sz w:val="20"/>
          <w:szCs w:val="20"/>
        </w:rPr>
        <w:t>professor(s).</w:t>
      </w:r>
      <w:r w:rsidRPr="00D555D7">
        <w:rPr>
          <w:sz w:val="20"/>
          <w:szCs w:val="20"/>
        </w:rPr>
        <w:t xml:space="preserve">    </w:t>
      </w:r>
    </w:p>
    <w:p w14:paraId="08B5122D" w14:textId="4A44E7C4" w:rsidR="00D3458F" w:rsidRPr="00D555D7" w:rsidRDefault="00D3458F" w:rsidP="00AE47E4">
      <w:pPr>
        <w:pStyle w:val="ListParagraph"/>
        <w:numPr>
          <w:ilvl w:val="0"/>
          <w:numId w:val="21"/>
        </w:numPr>
        <w:rPr>
          <w:sz w:val="20"/>
          <w:szCs w:val="20"/>
        </w:rPr>
      </w:pPr>
      <w:r w:rsidRPr="00D555D7">
        <w:rPr>
          <w:sz w:val="20"/>
          <w:szCs w:val="20"/>
        </w:rPr>
        <w:t xml:space="preserve">Using AI software to write your work for you. Unless explicitly permitted by an instructor, using AI to write your work is prohibited. If permitted, you should still use appropriate source attribution. </w:t>
      </w:r>
    </w:p>
    <w:p w14:paraId="3432AFDE" w14:textId="77777777" w:rsidR="001B5C8E" w:rsidRPr="00D555D7" w:rsidRDefault="001B5C8E" w:rsidP="001B5C8E">
      <w:pPr>
        <w:tabs>
          <w:tab w:val="left" w:pos="450"/>
        </w:tabs>
        <w:ind w:left="450" w:hanging="450"/>
        <w:rPr>
          <w:sz w:val="20"/>
          <w:szCs w:val="20"/>
        </w:rPr>
      </w:pPr>
      <w:r w:rsidRPr="00D555D7">
        <w:rPr>
          <w:sz w:val="20"/>
          <w:szCs w:val="20"/>
        </w:rPr>
        <w:t xml:space="preserve"> </w:t>
      </w:r>
    </w:p>
    <w:p w14:paraId="5E2E3C59" w14:textId="1B6AB6A1" w:rsidR="00AE47E4" w:rsidRPr="00D555D7" w:rsidRDefault="005972E4" w:rsidP="00982938">
      <w:pPr>
        <w:tabs>
          <w:tab w:val="left" w:pos="0"/>
        </w:tabs>
        <w:rPr>
          <w:sz w:val="20"/>
          <w:szCs w:val="20"/>
        </w:rPr>
      </w:pPr>
      <w:r w:rsidRPr="00D555D7">
        <w:rPr>
          <w:sz w:val="20"/>
          <w:szCs w:val="20"/>
        </w:rPr>
        <w:t xml:space="preserve">The above is not a complete list of the many types of </w:t>
      </w:r>
      <w:r w:rsidR="000D5EF9" w:rsidRPr="00D555D7">
        <w:rPr>
          <w:sz w:val="20"/>
          <w:szCs w:val="20"/>
        </w:rPr>
        <w:t xml:space="preserve">plagiarism. When in doubt, ask your professor!  Also, </w:t>
      </w:r>
      <w:r w:rsidR="00AE47E4" w:rsidRPr="00D555D7">
        <w:rPr>
          <w:sz w:val="20"/>
          <w:szCs w:val="20"/>
        </w:rPr>
        <w:t xml:space="preserve">Auburn University’s Writing Center has an array of </w:t>
      </w:r>
      <w:hyperlink r:id="rId35" w:history="1">
        <w:r w:rsidR="00AE47E4" w:rsidRPr="00D555D7">
          <w:rPr>
            <w:rStyle w:val="Hyperlink"/>
            <w:sz w:val="20"/>
            <w:szCs w:val="20"/>
          </w:rPr>
          <w:t>resources</w:t>
        </w:r>
      </w:hyperlink>
      <w:r w:rsidR="00AE47E4" w:rsidRPr="00D555D7">
        <w:rPr>
          <w:sz w:val="20"/>
          <w:szCs w:val="20"/>
        </w:rPr>
        <w:t xml:space="preserve"> to support you with enhancing your paraphrasing and writing skills to ensure you avoid plagiarism. We encourage you to review those resources in addition to the Student Policy e-Handbook linked above for more information. </w:t>
      </w:r>
    </w:p>
    <w:p w14:paraId="2F305715" w14:textId="77777777" w:rsidR="00AE47E4" w:rsidRPr="00D555D7" w:rsidRDefault="00AE47E4" w:rsidP="001B5C8E">
      <w:pPr>
        <w:tabs>
          <w:tab w:val="left" w:pos="450"/>
        </w:tabs>
        <w:ind w:left="450" w:hanging="450"/>
        <w:rPr>
          <w:sz w:val="20"/>
          <w:szCs w:val="20"/>
        </w:rPr>
      </w:pPr>
    </w:p>
    <w:p w14:paraId="6D40C6B5" w14:textId="2300673C" w:rsidR="001B5C8E" w:rsidRPr="00AA085C" w:rsidRDefault="00AE47E4" w:rsidP="00AE47E4">
      <w:pPr>
        <w:rPr>
          <w:sz w:val="20"/>
          <w:szCs w:val="20"/>
        </w:rPr>
      </w:pPr>
      <w:r w:rsidRPr="00D555D7">
        <w:rPr>
          <w:i/>
          <w:iCs/>
          <w:sz w:val="20"/>
          <w:szCs w:val="20"/>
        </w:rPr>
        <w:t xml:space="preserve">Note: </w:t>
      </w:r>
      <w:r w:rsidRPr="00D555D7">
        <w:rPr>
          <w:sz w:val="20"/>
          <w:szCs w:val="20"/>
        </w:rPr>
        <w:t>If you are considering cheating or plagiarism because you want to earn a certain grade or do not feel you will be able to submit an assignment on time, please reach out instead to your professors to seek support and develop a solution that does not result in cheating or plagiarism. Resorting to cheating and plagiarism is never the answer and can result in serious academic ramifications.</w:t>
      </w:r>
      <w:r>
        <w:rPr>
          <w:sz w:val="20"/>
          <w:szCs w:val="20"/>
        </w:rPr>
        <w:t xml:space="preserve"> </w:t>
      </w:r>
    </w:p>
    <w:p w14:paraId="3EECFE68" w14:textId="1F896F2B" w:rsidR="001B5C8E" w:rsidRPr="00AA085C" w:rsidRDefault="001B5C8E" w:rsidP="001B5C8E">
      <w:pPr>
        <w:rPr>
          <w:sz w:val="20"/>
          <w:szCs w:val="20"/>
        </w:rPr>
      </w:pPr>
    </w:p>
    <w:p w14:paraId="2F9CF4B6" w14:textId="77777777" w:rsidR="00AE47E4" w:rsidRDefault="00AE47E4" w:rsidP="001B5C8E">
      <w:pPr>
        <w:rPr>
          <w:sz w:val="20"/>
          <w:szCs w:val="20"/>
        </w:rPr>
      </w:pPr>
    </w:p>
    <w:p w14:paraId="3A59EFB6" w14:textId="77777777" w:rsidR="00AE47E4" w:rsidRDefault="00AE47E4" w:rsidP="001B5C8E">
      <w:pPr>
        <w:rPr>
          <w:sz w:val="20"/>
          <w:szCs w:val="20"/>
        </w:rPr>
      </w:pPr>
    </w:p>
    <w:p w14:paraId="76349E3D" w14:textId="77777777" w:rsidR="00AE47E4" w:rsidRDefault="00AE47E4" w:rsidP="001B5C8E">
      <w:pPr>
        <w:rPr>
          <w:sz w:val="20"/>
          <w:szCs w:val="20"/>
        </w:rPr>
      </w:pPr>
    </w:p>
    <w:p w14:paraId="458AE27F" w14:textId="77777777" w:rsidR="00AE47E4" w:rsidRDefault="00AE47E4" w:rsidP="001B5C8E">
      <w:pPr>
        <w:rPr>
          <w:sz w:val="20"/>
          <w:szCs w:val="20"/>
        </w:rPr>
      </w:pPr>
    </w:p>
    <w:p w14:paraId="70CEA5EC" w14:textId="243222C5" w:rsidR="001B5C8E" w:rsidRDefault="001B5C8E" w:rsidP="001B5C8E">
      <w:pPr>
        <w:rPr>
          <w:sz w:val="20"/>
          <w:szCs w:val="20"/>
        </w:rPr>
      </w:pPr>
    </w:p>
    <w:bookmarkStart w:id="231" w:name="_Toc32475790"/>
    <w:p w14:paraId="09894B2B" w14:textId="2F53BA1F" w:rsidR="001B5C8E" w:rsidRPr="00FA6C1B" w:rsidRDefault="005844B7" w:rsidP="00FA6C1B">
      <w:pPr>
        <w:pStyle w:val="Heading1"/>
        <w:spacing w:before="0"/>
        <w:rPr>
          <w:rStyle w:val="Hyperlink"/>
          <w:rFonts w:cs="Arial"/>
          <w:color w:val="000000"/>
          <w:u w:val="none"/>
        </w:rPr>
      </w:pPr>
      <w:r w:rsidRPr="006D30B6">
        <w:fldChar w:fldCharType="begin"/>
      </w:r>
      <w:r w:rsidRPr="006D30B6">
        <w:instrText xml:space="preserve"> HYPERLINK  \l "_Graduate_Student_Policy" </w:instrText>
      </w:r>
      <w:r w:rsidRPr="006D30B6">
        <w:fldChar w:fldCharType="separate"/>
      </w:r>
      <w:bookmarkStart w:id="232" w:name="_Toc148960275"/>
      <w:r w:rsidR="001B5C8E" w:rsidRPr="00FA6C1B">
        <w:rPr>
          <w:rStyle w:val="Hyperlink"/>
          <w:rFonts w:cs="Arial"/>
          <w:color w:val="000000"/>
          <w:u w:val="none"/>
        </w:rPr>
        <w:t xml:space="preserve">Appendix </w:t>
      </w:r>
      <w:bookmarkEnd w:id="231"/>
      <w:r w:rsidR="00BA74AA">
        <w:rPr>
          <w:rStyle w:val="Hyperlink"/>
          <w:rFonts w:cs="Arial"/>
          <w:color w:val="000000"/>
          <w:u w:val="none"/>
        </w:rPr>
        <w:t>E</w:t>
      </w:r>
      <w:r w:rsidR="00D3129B" w:rsidRPr="00FA6C1B">
        <w:rPr>
          <w:rStyle w:val="Hyperlink"/>
          <w:rFonts w:cs="Arial"/>
          <w:color w:val="000000"/>
          <w:u w:val="none"/>
        </w:rPr>
        <w:t xml:space="preserve">: </w:t>
      </w:r>
      <w:r w:rsidR="0081496B" w:rsidRPr="00FA6C1B">
        <w:rPr>
          <w:rStyle w:val="Hyperlink"/>
          <w:rFonts w:cs="Arial"/>
          <w:color w:val="000000"/>
          <w:u w:val="none"/>
        </w:rPr>
        <w:t>Policy Acknowledgement Forms</w:t>
      </w:r>
      <w:bookmarkEnd w:id="232"/>
      <w:r w:rsidR="001B5C8E" w:rsidRPr="00FA6C1B">
        <w:rPr>
          <w:rStyle w:val="Hyperlink"/>
          <w:rFonts w:cs="Arial"/>
          <w:color w:val="000000"/>
          <w:u w:val="none"/>
        </w:rPr>
        <w:t xml:space="preserve"> </w:t>
      </w:r>
    </w:p>
    <w:bookmarkStart w:id="233" w:name="_Graduate_Student_Policy"/>
    <w:bookmarkStart w:id="234" w:name="_Toc32475791"/>
    <w:bookmarkEnd w:id="233"/>
    <w:p w14:paraId="731575C7" w14:textId="60F39B69" w:rsidR="001B5C8E" w:rsidRPr="00FD7B86" w:rsidRDefault="005844B7" w:rsidP="00FD7B86">
      <w:pPr>
        <w:spacing w:before="240"/>
        <w:jc w:val="center"/>
        <w:rPr>
          <w:rFonts w:ascii="Arial" w:hAnsi="Arial" w:cs="Arial"/>
          <w:b/>
          <w:sz w:val="28"/>
        </w:rPr>
      </w:pPr>
      <w:r w:rsidRPr="006D30B6">
        <w:fldChar w:fldCharType="end"/>
      </w:r>
      <w:r w:rsidR="001B5C8E" w:rsidRPr="00FD7B86">
        <w:rPr>
          <w:rFonts w:ascii="Arial" w:hAnsi="Arial" w:cs="Arial"/>
          <w:b/>
          <w:sz w:val="28"/>
        </w:rPr>
        <w:t>Graduate Student Policy Manual Acknowledgment</w:t>
      </w:r>
      <w:bookmarkStart w:id="235" w:name="_Toc352942090"/>
      <w:bookmarkEnd w:id="234"/>
    </w:p>
    <w:p w14:paraId="1954463C" w14:textId="77777777" w:rsidR="001B5C8E" w:rsidRDefault="001B5C8E" w:rsidP="001B5C8E"/>
    <w:p w14:paraId="511737D9" w14:textId="77777777" w:rsidR="001B5C8E" w:rsidRPr="00714FE7" w:rsidRDefault="001B5C8E" w:rsidP="001B5C8E">
      <w:pPr>
        <w:pStyle w:val="Default"/>
      </w:pPr>
    </w:p>
    <w:p w14:paraId="02C667B0" w14:textId="77777777" w:rsidR="001B5C8E" w:rsidRDefault="001B5C8E" w:rsidP="001B5C8E"/>
    <w:p w14:paraId="108474FA" w14:textId="77777777" w:rsidR="001B5C8E" w:rsidRDefault="001B5C8E" w:rsidP="001B5C8E">
      <w:r>
        <w:t>Name:  ________________________________________________________ (printed)</w:t>
      </w:r>
    </w:p>
    <w:p w14:paraId="44884A7A" w14:textId="77777777" w:rsidR="001B5C8E" w:rsidRPr="00714FE7" w:rsidRDefault="001B5C8E" w:rsidP="001B5C8E">
      <w:pPr>
        <w:pStyle w:val="Default"/>
      </w:pPr>
    </w:p>
    <w:p w14:paraId="3B9E08E1" w14:textId="77777777" w:rsidR="001B5C8E" w:rsidRDefault="001B5C8E" w:rsidP="001B5C8E"/>
    <w:p w14:paraId="38C7826B" w14:textId="77777777" w:rsidR="001B5C8E" w:rsidRDefault="001B5C8E" w:rsidP="001B5C8E">
      <w:r>
        <w:t>Student Identification Number:_____________________________</w:t>
      </w:r>
    </w:p>
    <w:p w14:paraId="58E3252D" w14:textId="77777777" w:rsidR="001B5C8E" w:rsidRDefault="001B5C8E" w:rsidP="001B5C8E"/>
    <w:p w14:paraId="1D16152D" w14:textId="77777777" w:rsidR="001B5C8E" w:rsidRDefault="001B5C8E" w:rsidP="001B5C8E"/>
    <w:p w14:paraId="7337336A" w14:textId="77777777" w:rsidR="001B5C8E" w:rsidRPr="005844B7" w:rsidRDefault="001B5C8E" w:rsidP="001B5C8E">
      <w:pPr>
        <w:rPr>
          <w:b/>
          <w:i/>
        </w:rPr>
      </w:pPr>
      <w:r w:rsidRPr="005844B7">
        <w:rPr>
          <w:b/>
          <w:i/>
        </w:rPr>
        <w:t>I have read and understood the policies stated in the Auburn University School of Communication and Journalism Graduate Student Policy Manual and agree to abide by them.</w:t>
      </w:r>
    </w:p>
    <w:p w14:paraId="27BC6212" w14:textId="77777777" w:rsidR="001B5C8E" w:rsidRPr="00714FE7" w:rsidRDefault="001B5C8E" w:rsidP="001B5C8E">
      <w:pPr>
        <w:pStyle w:val="Default"/>
      </w:pPr>
    </w:p>
    <w:p w14:paraId="010B0A0F" w14:textId="77777777" w:rsidR="001B5C8E" w:rsidRDefault="001B5C8E" w:rsidP="001B5C8E"/>
    <w:p w14:paraId="1F8D99CC" w14:textId="77777777" w:rsidR="001B5C8E" w:rsidRDefault="001B5C8E" w:rsidP="001B5C8E"/>
    <w:p w14:paraId="1651F15E" w14:textId="77777777" w:rsidR="001B5C8E" w:rsidRDefault="001B5C8E" w:rsidP="001B5C8E">
      <w:r>
        <w:t>Signed:_______________________________________________Date:_________________</w:t>
      </w:r>
    </w:p>
    <w:p w14:paraId="60A56259" w14:textId="77777777" w:rsidR="001B5C8E" w:rsidRDefault="001B5C8E" w:rsidP="001B5C8E">
      <w:pPr>
        <w:jc w:val="center"/>
        <w:rPr>
          <w:b/>
          <w:bCs/>
        </w:rPr>
      </w:pPr>
      <w:r>
        <w:rPr>
          <w:b/>
          <w:bCs/>
        </w:rPr>
        <w:t xml:space="preserve"> </w:t>
      </w:r>
    </w:p>
    <w:bookmarkEnd w:id="235"/>
    <w:p w14:paraId="5BD554B5" w14:textId="0ED99FC8" w:rsidR="005B025B" w:rsidRDefault="005B025B" w:rsidP="006767D2">
      <w:pPr>
        <w:jc w:val="center"/>
        <w:rPr>
          <w:sz w:val="28"/>
          <w:szCs w:val="28"/>
        </w:rPr>
      </w:pPr>
    </w:p>
    <w:p w14:paraId="57652631" w14:textId="6B6A1C55" w:rsidR="0081496B" w:rsidRDefault="0081496B" w:rsidP="00B1432A">
      <w:pPr>
        <w:rPr>
          <w:sz w:val="28"/>
          <w:szCs w:val="28"/>
        </w:rPr>
      </w:pPr>
    </w:p>
    <w:p w14:paraId="617476FF" w14:textId="77777777" w:rsidR="0081496B" w:rsidRDefault="0081496B" w:rsidP="006767D2">
      <w:pPr>
        <w:jc w:val="center"/>
        <w:rPr>
          <w:sz w:val="28"/>
          <w:szCs w:val="28"/>
        </w:rPr>
      </w:pPr>
    </w:p>
    <w:p w14:paraId="221F9845" w14:textId="689FE69D" w:rsidR="006767D2" w:rsidRPr="00F81F19" w:rsidRDefault="006767D2" w:rsidP="006767D2">
      <w:pPr>
        <w:jc w:val="center"/>
        <w:rPr>
          <w:rFonts w:ascii="Arial" w:hAnsi="Arial" w:cs="Arial"/>
          <w:b/>
          <w:sz w:val="28"/>
          <w:szCs w:val="28"/>
        </w:rPr>
      </w:pPr>
      <w:r w:rsidRPr="00F81F19">
        <w:rPr>
          <w:rFonts w:ascii="Arial" w:hAnsi="Arial" w:cs="Arial"/>
          <w:sz w:val="28"/>
          <w:szCs w:val="28"/>
        </w:rPr>
        <w:br/>
      </w:r>
      <w:r w:rsidRPr="00F81F19">
        <w:rPr>
          <w:rFonts w:ascii="Arial" w:hAnsi="Arial" w:cs="Arial"/>
          <w:b/>
          <w:sz w:val="28"/>
          <w:szCs w:val="28"/>
        </w:rPr>
        <w:t>Graduate Teaching Assistant Policy Acknowledgment</w:t>
      </w:r>
    </w:p>
    <w:p w14:paraId="312153DA" w14:textId="77777777" w:rsidR="006767D2" w:rsidRPr="006767D2" w:rsidRDefault="006767D2" w:rsidP="006767D2"/>
    <w:p w14:paraId="669AA24B" w14:textId="77777777" w:rsidR="006767D2" w:rsidRPr="006767D2" w:rsidRDefault="006767D2" w:rsidP="006767D2">
      <w:pPr>
        <w:rPr>
          <w:color w:val="000000"/>
        </w:rPr>
      </w:pPr>
    </w:p>
    <w:p w14:paraId="5550F7C1" w14:textId="77777777" w:rsidR="006767D2" w:rsidRPr="006767D2" w:rsidRDefault="006767D2" w:rsidP="006767D2"/>
    <w:p w14:paraId="1E3D7F28" w14:textId="77777777" w:rsidR="006767D2" w:rsidRPr="006767D2" w:rsidRDefault="006767D2" w:rsidP="006767D2">
      <w:r w:rsidRPr="006767D2">
        <w:t>Name:  __________________________________________________________ (printed)</w:t>
      </w:r>
    </w:p>
    <w:p w14:paraId="3843E56B" w14:textId="77777777" w:rsidR="006767D2" w:rsidRPr="006767D2" w:rsidRDefault="006767D2" w:rsidP="006767D2">
      <w:pPr>
        <w:rPr>
          <w:color w:val="000000"/>
        </w:rPr>
      </w:pPr>
    </w:p>
    <w:p w14:paraId="1FC50314" w14:textId="77777777" w:rsidR="006767D2" w:rsidRPr="006767D2" w:rsidRDefault="006767D2" w:rsidP="006767D2"/>
    <w:p w14:paraId="6413DB7F" w14:textId="77777777" w:rsidR="006767D2" w:rsidRPr="006767D2" w:rsidRDefault="006767D2" w:rsidP="006767D2">
      <w:r w:rsidRPr="006767D2">
        <w:t>Student Identification Number:_____________________________</w:t>
      </w:r>
    </w:p>
    <w:p w14:paraId="68D8910B" w14:textId="77777777" w:rsidR="006767D2" w:rsidRPr="006767D2" w:rsidRDefault="006767D2" w:rsidP="006767D2"/>
    <w:p w14:paraId="57414124" w14:textId="77777777" w:rsidR="006767D2" w:rsidRPr="006767D2" w:rsidRDefault="006767D2" w:rsidP="006767D2"/>
    <w:p w14:paraId="7D6CDC5D" w14:textId="595F0D38" w:rsidR="006767D2" w:rsidRPr="006767D2" w:rsidRDefault="006767D2" w:rsidP="006767D2">
      <w:pPr>
        <w:rPr>
          <w:b/>
          <w:i/>
        </w:rPr>
      </w:pPr>
      <w:r w:rsidRPr="006767D2">
        <w:rPr>
          <w:b/>
          <w:i/>
        </w:rPr>
        <w:t xml:space="preserve">I have read and understood the policies stated in the Auburn University </w:t>
      </w:r>
      <w:r w:rsidR="0060713B">
        <w:rPr>
          <w:b/>
          <w:i/>
        </w:rPr>
        <w:t xml:space="preserve">School </w:t>
      </w:r>
      <w:r w:rsidRPr="006767D2">
        <w:rPr>
          <w:b/>
          <w:i/>
        </w:rPr>
        <w:t>of Communication and Journalism Graduate Teaching Assistant Policy Manual and agree to abide by them.</w:t>
      </w:r>
    </w:p>
    <w:p w14:paraId="544ED744" w14:textId="77777777" w:rsidR="006767D2" w:rsidRPr="006767D2" w:rsidRDefault="006767D2" w:rsidP="006767D2">
      <w:pPr>
        <w:rPr>
          <w:color w:val="000000"/>
        </w:rPr>
      </w:pPr>
    </w:p>
    <w:p w14:paraId="2F980068" w14:textId="77777777" w:rsidR="006767D2" w:rsidRPr="006767D2" w:rsidRDefault="006767D2" w:rsidP="006767D2"/>
    <w:p w14:paraId="0EBE4087" w14:textId="226494DC" w:rsidR="00956DED" w:rsidRDefault="006767D2" w:rsidP="0081496B">
      <w:r w:rsidRPr="006767D2">
        <w:t>Signed:_______________________________________________Date:_________________</w:t>
      </w:r>
    </w:p>
    <w:sectPr w:rsidR="00956DED" w:rsidSect="00F2643C">
      <w:footerReference w:type="default" r:id="rId3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7996" w14:textId="77777777" w:rsidR="006675AF" w:rsidRDefault="006675AF" w:rsidP="003011FF">
      <w:r>
        <w:separator/>
      </w:r>
    </w:p>
  </w:endnote>
  <w:endnote w:type="continuationSeparator" w:id="0">
    <w:p w14:paraId="5B39FBB2" w14:textId="77777777" w:rsidR="006675AF" w:rsidRDefault="006675AF" w:rsidP="0030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4A9" w14:textId="4839913F" w:rsidR="00807841" w:rsidRDefault="00807841">
    <w:pPr>
      <w:pStyle w:val="Footer"/>
      <w:pBdr>
        <w:top w:val="single" w:sz="4" w:space="1" w:color="D9D9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spacing w:val="60"/>
      </w:rPr>
      <w:t>Page</w:t>
    </w:r>
  </w:p>
  <w:p w14:paraId="631BA5DF" w14:textId="77777777" w:rsidR="00807841" w:rsidRDefault="0080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2E02" w14:textId="77777777" w:rsidR="006675AF" w:rsidRDefault="006675AF" w:rsidP="003011FF">
      <w:r>
        <w:separator/>
      </w:r>
    </w:p>
  </w:footnote>
  <w:footnote w:type="continuationSeparator" w:id="0">
    <w:p w14:paraId="66D18083" w14:textId="77777777" w:rsidR="006675AF" w:rsidRDefault="006675AF" w:rsidP="00301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90D"/>
    <w:multiLevelType w:val="hybridMultilevel"/>
    <w:tmpl w:val="C284E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3B8"/>
    <w:multiLevelType w:val="hybridMultilevel"/>
    <w:tmpl w:val="20EECE8C"/>
    <w:lvl w:ilvl="0" w:tplc="04090019">
      <w:start w:val="1"/>
      <w:numFmt w:val="lowerLetter"/>
      <w:lvlText w:val="%1."/>
      <w:lvlJc w:val="left"/>
      <w:pPr>
        <w:ind w:left="720" w:hanging="360"/>
      </w:pPr>
      <w:rPr>
        <w:rFonts w:hint="default"/>
      </w:rPr>
    </w:lvl>
    <w:lvl w:ilvl="1" w:tplc="73F0396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8D6058"/>
    <w:multiLevelType w:val="hybridMultilevel"/>
    <w:tmpl w:val="C37854B8"/>
    <w:lvl w:ilvl="0" w:tplc="776CDAF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3652F55"/>
    <w:multiLevelType w:val="hybridMultilevel"/>
    <w:tmpl w:val="1F568F1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15231F79"/>
    <w:multiLevelType w:val="hybridMultilevel"/>
    <w:tmpl w:val="795AD7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5D2402B"/>
    <w:multiLevelType w:val="hybridMultilevel"/>
    <w:tmpl w:val="EEB075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0D7B9F"/>
    <w:multiLevelType w:val="hybridMultilevel"/>
    <w:tmpl w:val="91C84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40FFA"/>
    <w:multiLevelType w:val="hybridMultilevel"/>
    <w:tmpl w:val="5DA60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0F7833"/>
    <w:multiLevelType w:val="hybridMultilevel"/>
    <w:tmpl w:val="F2F8B516"/>
    <w:lvl w:ilvl="0" w:tplc="BEC6474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83F26"/>
    <w:multiLevelType w:val="hybridMultilevel"/>
    <w:tmpl w:val="2DE2AC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5BD72B3"/>
    <w:multiLevelType w:val="hybridMultilevel"/>
    <w:tmpl w:val="27346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D39E8"/>
    <w:multiLevelType w:val="hybridMultilevel"/>
    <w:tmpl w:val="E85827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5F4076"/>
    <w:multiLevelType w:val="hybridMultilevel"/>
    <w:tmpl w:val="BF92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901AD"/>
    <w:multiLevelType w:val="hybridMultilevel"/>
    <w:tmpl w:val="F05E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3A22"/>
    <w:multiLevelType w:val="hybridMultilevel"/>
    <w:tmpl w:val="D1ECE628"/>
    <w:lvl w:ilvl="0" w:tplc="C94039C0">
      <w:start w:val="1"/>
      <w:numFmt w:val="lowerLetter"/>
      <w:lvlText w:val="%1."/>
      <w:lvlJc w:val="left"/>
      <w:pPr>
        <w:ind w:left="840" w:hanging="360"/>
      </w:pPr>
      <w:rPr>
        <w:rFonts w:ascii="Times New Roman" w:eastAsia="Times New Roman" w:hAnsi="Times New Roman" w:cs="Times New Roman" w:hint="default"/>
        <w:color w:val="0000FF"/>
        <w:sz w:val="20"/>
        <w:u w:val="single"/>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5" w15:restartNumberingAfterBreak="0">
    <w:nsid w:val="4E1F4CA3"/>
    <w:multiLevelType w:val="hybridMultilevel"/>
    <w:tmpl w:val="DB54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8103E"/>
    <w:multiLevelType w:val="hybridMultilevel"/>
    <w:tmpl w:val="03201CC6"/>
    <w:lvl w:ilvl="0" w:tplc="0409000F">
      <w:start w:val="1"/>
      <w:numFmt w:val="decimal"/>
      <w:lvlText w:val="%1."/>
      <w:lvlJc w:val="left"/>
      <w:pPr>
        <w:ind w:left="1080" w:hanging="360"/>
      </w:pPr>
      <w:rPr>
        <w:rFonts w:hint="default"/>
      </w:rPr>
    </w:lvl>
    <w:lvl w:ilvl="1" w:tplc="D7AA28BE">
      <w:start w:val="1"/>
      <w:numFmt w:val="lowerLetter"/>
      <w:lvlText w:val="%2."/>
      <w:lvlJc w:val="left"/>
      <w:pPr>
        <w:ind w:left="1800" w:hanging="360"/>
      </w:pPr>
      <w:rPr>
        <w:rFont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1C34CB1"/>
    <w:multiLevelType w:val="hybridMultilevel"/>
    <w:tmpl w:val="D06C55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E598B"/>
    <w:multiLevelType w:val="hybridMultilevel"/>
    <w:tmpl w:val="FE26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C5910"/>
    <w:multiLevelType w:val="hybridMultilevel"/>
    <w:tmpl w:val="8554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A448F"/>
    <w:multiLevelType w:val="hybridMultilevel"/>
    <w:tmpl w:val="EFAA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523757">
    <w:abstractNumId w:val="16"/>
  </w:num>
  <w:num w:numId="2" w16cid:durableId="1906061719">
    <w:abstractNumId w:val="9"/>
  </w:num>
  <w:num w:numId="3" w16cid:durableId="747921854">
    <w:abstractNumId w:val="2"/>
  </w:num>
  <w:num w:numId="4" w16cid:durableId="1005859353">
    <w:abstractNumId w:val="4"/>
  </w:num>
  <w:num w:numId="5" w16cid:durableId="701780887">
    <w:abstractNumId w:val="11"/>
  </w:num>
  <w:num w:numId="6" w16cid:durableId="1456874791">
    <w:abstractNumId w:val="14"/>
  </w:num>
  <w:num w:numId="7" w16cid:durableId="623315216">
    <w:abstractNumId w:val="7"/>
  </w:num>
  <w:num w:numId="8" w16cid:durableId="377701399">
    <w:abstractNumId w:val="0"/>
  </w:num>
  <w:num w:numId="9" w16cid:durableId="314920308">
    <w:abstractNumId w:val="10"/>
  </w:num>
  <w:num w:numId="10" w16cid:durableId="154037662">
    <w:abstractNumId w:val="13"/>
  </w:num>
  <w:num w:numId="11" w16cid:durableId="404840221">
    <w:abstractNumId w:val="12"/>
  </w:num>
  <w:num w:numId="12" w16cid:durableId="1494953896">
    <w:abstractNumId w:val="6"/>
  </w:num>
  <w:num w:numId="13" w16cid:durableId="601688409">
    <w:abstractNumId w:val="18"/>
  </w:num>
  <w:num w:numId="14" w16cid:durableId="2147356592">
    <w:abstractNumId w:val="20"/>
  </w:num>
  <w:num w:numId="15" w16cid:durableId="1185906011">
    <w:abstractNumId w:val="8"/>
  </w:num>
  <w:num w:numId="16" w16cid:durableId="2034725094">
    <w:abstractNumId w:val="15"/>
  </w:num>
  <w:num w:numId="17" w16cid:durableId="1093748995">
    <w:abstractNumId w:val="19"/>
  </w:num>
  <w:num w:numId="18" w16cid:durableId="1044215264">
    <w:abstractNumId w:val="1"/>
  </w:num>
  <w:num w:numId="19" w16cid:durableId="323124546">
    <w:abstractNumId w:val="5"/>
  </w:num>
  <w:num w:numId="20" w16cid:durableId="1288045189">
    <w:abstractNumId w:val="17"/>
  </w:num>
  <w:num w:numId="21" w16cid:durableId="1104110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EE"/>
    <w:rsid w:val="000010AD"/>
    <w:rsid w:val="00004E43"/>
    <w:rsid w:val="000073B1"/>
    <w:rsid w:val="00007A44"/>
    <w:rsid w:val="00010336"/>
    <w:rsid w:val="00010EF0"/>
    <w:rsid w:val="000116AA"/>
    <w:rsid w:val="000138A0"/>
    <w:rsid w:val="000166FE"/>
    <w:rsid w:val="00017F86"/>
    <w:rsid w:val="000229EA"/>
    <w:rsid w:val="00022C18"/>
    <w:rsid w:val="00023838"/>
    <w:rsid w:val="00030340"/>
    <w:rsid w:val="00030A80"/>
    <w:rsid w:val="00035739"/>
    <w:rsid w:val="0003655A"/>
    <w:rsid w:val="00037C76"/>
    <w:rsid w:val="00040307"/>
    <w:rsid w:val="000406D4"/>
    <w:rsid w:val="00040A63"/>
    <w:rsid w:val="00042EF7"/>
    <w:rsid w:val="0004370B"/>
    <w:rsid w:val="00043E28"/>
    <w:rsid w:val="00044674"/>
    <w:rsid w:val="000473D1"/>
    <w:rsid w:val="00054F40"/>
    <w:rsid w:val="00056F92"/>
    <w:rsid w:val="00062F43"/>
    <w:rsid w:val="00064410"/>
    <w:rsid w:val="00065BCA"/>
    <w:rsid w:val="000672CE"/>
    <w:rsid w:val="000709D0"/>
    <w:rsid w:val="00071F2D"/>
    <w:rsid w:val="00072803"/>
    <w:rsid w:val="000731EE"/>
    <w:rsid w:val="00073718"/>
    <w:rsid w:val="00074516"/>
    <w:rsid w:val="000760A7"/>
    <w:rsid w:val="00077AF9"/>
    <w:rsid w:val="00077DFA"/>
    <w:rsid w:val="00084A1A"/>
    <w:rsid w:val="00086A6E"/>
    <w:rsid w:val="00086AC3"/>
    <w:rsid w:val="00090BEE"/>
    <w:rsid w:val="000915D9"/>
    <w:rsid w:val="00095101"/>
    <w:rsid w:val="0009581E"/>
    <w:rsid w:val="00095AA5"/>
    <w:rsid w:val="000A22C4"/>
    <w:rsid w:val="000A3524"/>
    <w:rsid w:val="000A6F78"/>
    <w:rsid w:val="000A7929"/>
    <w:rsid w:val="000A7D66"/>
    <w:rsid w:val="000B49B3"/>
    <w:rsid w:val="000B5538"/>
    <w:rsid w:val="000B602E"/>
    <w:rsid w:val="000C4199"/>
    <w:rsid w:val="000C4B28"/>
    <w:rsid w:val="000C7462"/>
    <w:rsid w:val="000D23D8"/>
    <w:rsid w:val="000D2A99"/>
    <w:rsid w:val="000D2C04"/>
    <w:rsid w:val="000D5EF9"/>
    <w:rsid w:val="000E24DC"/>
    <w:rsid w:val="000E304F"/>
    <w:rsid w:val="000E5908"/>
    <w:rsid w:val="000E6C19"/>
    <w:rsid w:val="000F371B"/>
    <w:rsid w:val="000F4E83"/>
    <w:rsid w:val="000F67C8"/>
    <w:rsid w:val="000F7422"/>
    <w:rsid w:val="0010268E"/>
    <w:rsid w:val="0010277F"/>
    <w:rsid w:val="00102CF6"/>
    <w:rsid w:val="00106724"/>
    <w:rsid w:val="00107E82"/>
    <w:rsid w:val="001103A2"/>
    <w:rsid w:val="00112AF9"/>
    <w:rsid w:val="001156C3"/>
    <w:rsid w:val="00116079"/>
    <w:rsid w:val="00116163"/>
    <w:rsid w:val="0011617A"/>
    <w:rsid w:val="0012365A"/>
    <w:rsid w:val="00126136"/>
    <w:rsid w:val="00126881"/>
    <w:rsid w:val="001344C4"/>
    <w:rsid w:val="00135610"/>
    <w:rsid w:val="00136B44"/>
    <w:rsid w:val="001402AF"/>
    <w:rsid w:val="00140F10"/>
    <w:rsid w:val="00146930"/>
    <w:rsid w:val="00146EB6"/>
    <w:rsid w:val="00147BDC"/>
    <w:rsid w:val="00150BA9"/>
    <w:rsid w:val="0015141F"/>
    <w:rsid w:val="0015312F"/>
    <w:rsid w:val="00154919"/>
    <w:rsid w:val="00154A12"/>
    <w:rsid w:val="00154B56"/>
    <w:rsid w:val="00155B08"/>
    <w:rsid w:val="001570DF"/>
    <w:rsid w:val="00160073"/>
    <w:rsid w:val="00160AD2"/>
    <w:rsid w:val="00162BAF"/>
    <w:rsid w:val="0016501C"/>
    <w:rsid w:val="00167411"/>
    <w:rsid w:val="001750C7"/>
    <w:rsid w:val="001820FA"/>
    <w:rsid w:val="0018231B"/>
    <w:rsid w:val="0018760C"/>
    <w:rsid w:val="0019274B"/>
    <w:rsid w:val="00193997"/>
    <w:rsid w:val="00195F9C"/>
    <w:rsid w:val="001A04BF"/>
    <w:rsid w:val="001A05D5"/>
    <w:rsid w:val="001A4322"/>
    <w:rsid w:val="001A54A1"/>
    <w:rsid w:val="001A6777"/>
    <w:rsid w:val="001A6BE2"/>
    <w:rsid w:val="001B454B"/>
    <w:rsid w:val="001B4D4E"/>
    <w:rsid w:val="001B5C8E"/>
    <w:rsid w:val="001B7AC7"/>
    <w:rsid w:val="001C062F"/>
    <w:rsid w:val="001C0A49"/>
    <w:rsid w:val="001C1F64"/>
    <w:rsid w:val="001C3BFB"/>
    <w:rsid w:val="001C78AC"/>
    <w:rsid w:val="001D0B73"/>
    <w:rsid w:val="001D39E4"/>
    <w:rsid w:val="001D5450"/>
    <w:rsid w:val="001D546C"/>
    <w:rsid w:val="001E17CD"/>
    <w:rsid w:val="001E5F68"/>
    <w:rsid w:val="00200D13"/>
    <w:rsid w:val="002052D2"/>
    <w:rsid w:val="00210576"/>
    <w:rsid w:val="0021265C"/>
    <w:rsid w:val="00213F1D"/>
    <w:rsid w:val="00227BEB"/>
    <w:rsid w:val="002315A7"/>
    <w:rsid w:val="00232AC3"/>
    <w:rsid w:val="00233349"/>
    <w:rsid w:val="002413BE"/>
    <w:rsid w:val="0024165C"/>
    <w:rsid w:val="00242C89"/>
    <w:rsid w:val="0024404F"/>
    <w:rsid w:val="00245AC1"/>
    <w:rsid w:val="00246BC2"/>
    <w:rsid w:val="00247684"/>
    <w:rsid w:val="002522D4"/>
    <w:rsid w:val="0026108D"/>
    <w:rsid w:val="00267547"/>
    <w:rsid w:val="0027030C"/>
    <w:rsid w:val="002707AE"/>
    <w:rsid w:val="00270C78"/>
    <w:rsid w:val="00271049"/>
    <w:rsid w:val="002719C4"/>
    <w:rsid w:val="00272D63"/>
    <w:rsid w:val="002771C0"/>
    <w:rsid w:val="00277681"/>
    <w:rsid w:val="002853DD"/>
    <w:rsid w:val="00290B44"/>
    <w:rsid w:val="002928FA"/>
    <w:rsid w:val="002A1220"/>
    <w:rsid w:val="002A63D7"/>
    <w:rsid w:val="002B0235"/>
    <w:rsid w:val="002B2621"/>
    <w:rsid w:val="002B40F2"/>
    <w:rsid w:val="002B70A3"/>
    <w:rsid w:val="002C113F"/>
    <w:rsid w:val="002C2BB7"/>
    <w:rsid w:val="002C4035"/>
    <w:rsid w:val="002C4A86"/>
    <w:rsid w:val="002C4F10"/>
    <w:rsid w:val="002C7D5B"/>
    <w:rsid w:val="002D2017"/>
    <w:rsid w:val="002D57F4"/>
    <w:rsid w:val="002D619F"/>
    <w:rsid w:val="002E0F05"/>
    <w:rsid w:val="002E47A9"/>
    <w:rsid w:val="002E5952"/>
    <w:rsid w:val="002E787A"/>
    <w:rsid w:val="002F1431"/>
    <w:rsid w:val="002F6AAA"/>
    <w:rsid w:val="003004B9"/>
    <w:rsid w:val="003011FF"/>
    <w:rsid w:val="003029BA"/>
    <w:rsid w:val="00304783"/>
    <w:rsid w:val="003054DE"/>
    <w:rsid w:val="003075A7"/>
    <w:rsid w:val="00307654"/>
    <w:rsid w:val="0031321A"/>
    <w:rsid w:val="00313F63"/>
    <w:rsid w:val="0032191F"/>
    <w:rsid w:val="003237E1"/>
    <w:rsid w:val="00323849"/>
    <w:rsid w:val="00325252"/>
    <w:rsid w:val="00327EBA"/>
    <w:rsid w:val="00332D2A"/>
    <w:rsid w:val="00333942"/>
    <w:rsid w:val="00333B78"/>
    <w:rsid w:val="0033639E"/>
    <w:rsid w:val="00341EED"/>
    <w:rsid w:val="00345E57"/>
    <w:rsid w:val="00346572"/>
    <w:rsid w:val="003548E9"/>
    <w:rsid w:val="00356399"/>
    <w:rsid w:val="0036092C"/>
    <w:rsid w:val="00361225"/>
    <w:rsid w:val="00361883"/>
    <w:rsid w:val="00363B82"/>
    <w:rsid w:val="00367794"/>
    <w:rsid w:val="00367FA2"/>
    <w:rsid w:val="0037164A"/>
    <w:rsid w:val="003728FE"/>
    <w:rsid w:val="00373372"/>
    <w:rsid w:val="00377492"/>
    <w:rsid w:val="00381E81"/>
    <w:rsid w:val="0039152B"/>
    <w:rsid w:val="00392C1A"/>
    <w:rsid w:val="003A2DD3"/>
    <w:rsid w:val="003A6065"/>
    <w:rsid w:val="003A7940"/>
    <w:rsid w:val="003B0D23"/>
    <w:rsid w:val="003B0F17"/>
    <w:rsid w:val="003C414D"/>
    <w:rsid w:val="003C6052"/>
    <w:rsid w:val="003C6456"/>
    <w:rsid w:val="003D1438"/>
    <w:rsid w:val="003D1566"/>
    <w:rsid w:val="003D2E44"/>
    <w:rsid w:val="003D5DDA"/>
    <w:rsid w:val="003D6332"/>
    <w:rsid w:val="003D7B99"/>
    <w:rsid w:val="003E129F"/>
    <w:rsid w:val="003E25C2"/>
    <w:rsid w:val="003E2DAE"/>
    <w:rsid w:val="003E43B2"/>
    <w:rsid w:val="003E45E2"/>
    <w:rsid w:val="003E53D4"/>
    <w:rsid w:val="003E5464"/>
    <w:rsid w:val="003F24F1"/>
    <w:rsid w:val="003F35B2"/>
    <w:rsid w:val="00401BC0"/>
    <w:rsid w:val="00402C06"/>
    <w:rsid w:val="0040389F"/>
    <w:rsid w:val="00405314"/>
    <w:rsid w:val="00405ACC"/>
    <w:rsid w:val="00412499"/>
    <w:rsid w:val="004161AB"/>
    <w:rsid w:val="004169B9"/>
    <w:rsid w:val="00416DA1"/>
    <w:rsid w:val="00417B0E"/>
    <w:rsid w:val="00417CB4"/>
    <w:rsid w:val="004200A0"/>
    <w:rsid w:val="0042110E"/>
    <w:rsid w:val="00421F41"/>
    <w:rsid w:val="00425EBD"/>
    <w:rsid w:val="0042601A"/>
    <w:rsid w:val="00426684"/>
    <w:rsid w:val="00427857"/>
    <w:rsid w:val="004317ED"/>
    <w:rsid w:val="0043195C"/>
    <w:rsid w:val="00432214"/>
    <w:rsid w:val="004329E1"/>
    <w:rsid w:val="00432D03"/>
    <w:rsid w:val="0043504B"/>
    <w:rsid w:val="00440273"/>
    <w:rsid w:val="00447184"/>
    <w:rsid w:val="00450BBD"/>
    <w:rsid w:val="004522E5"/>
    <w:rsid w:val="00453CA6"/>
    <w:rsid w:val="00456474"/>
    <w:rsid w:val="00466335"/>
    <w:rsid w:val="0047045D"/>
    <w:rsid w:val="00471A0C"/>
    <w:rsid w:val="00475166"/>
    <w:rsid w:val="00476629"/>
    <w:rsid w:val="004864F9"/>
    <w:rsid w:val="0049057A"/>
    <w:rsid w:val="004936E3"/>
    <w:rsid w:val="0049537D"/>
    <w:rsid w:val="00495C2C"/>
    <w:rsid w:val="004A4058"/>
    <w:rsid w:val="004A44DA"/>
    <w:rsid w:val="004A4E3B"/>
    <w:rsid w:val="004A5471"/>
    <w:rsid w:val="004A5DAA"/>
    <w:rsid w:val="004B3754"/>
    <w:rsid w:val="004B502A"/>
    <w:rsid w:val="004B62DC"/>
    <w:rsid w:val="004B6B95"/>
    <w:rsid w:val="004C1FDD"/>
    <w:rsid w:val="004C2E89"/>
    <w:rsid w:val="004C3785"/>
    <w:rsid w:val="004C56C5"/>
    <w:rsid w:val="004C66EB"/>
    <w:rsid w:val="004C6F9E"/>
    <w:rsid w:val="004D0FE9"/>
    <w:rsid w:val="004E316D"/>
    <w:rsid w:val="004E36AB"/>
    <w:rsid w:val="004E413D"/>
    <w:rsid w:val="004E54E5"/>
    <w:rsid w:val="004E7509"/>
    <w:rsid w:val="004F49A6"/>
    <w:rsid w:val="004F72AF"/>
    <w:rsid w:val="004F74EA"/>
    <w:rsid w:val="00501A5A"/>
    <w:rsid w:val="00504691"/>
    <w:rsid w:val="00506E8B"/>
    <w:rsid w:val="00506EB1"/>
    <w:rsid w:val="00512279"/>
    <w:rsid w:val="00521C12"/>
    <w:rsid w:val="00525B5B"/>
    <w:rsid w:val="00532723"/>
    <w:rsid w:val="00541C41"/>
    <w:rsid w:val="00543D8F"/>
    <w:rsid w:val="00544BD4"/>
    <w:rsid w:val="00546A5D"/>
    <w:rsid w:val="005524D2"/>
    <w:rsid w:val="005544A2"/>
    <w:rsid w:val="00554D58"/>
    <w:rsid w:val="005607FE"/>
    <w:rsid w:val="00567A70"/>
    <w:rsid w:val="00570099"/>
    <w:rsid w:val="00571205"/>
    <w:rsid w:val="00582595"/>
    <w:rsid w:val="005844B7"/>
    <w:rsid w:val="00593190"/>
    <w:rsid w:val="00595F56"/>
    <w:rsid w:val="005972E4"/>
    <w:rsid w:val="005A2870"/>
    <w:rsid w:val="005A4438"/>
    <w:rsid w:val="005A4803"/>
    <w:rsid w:val="005B025B"/>
    <w:rsid w:val="005B23AB"/>
    <w:rsid w:val="005B486C"/>
    <w:rsid w:val="005C1F68"/>
    <w:rsid w:val="005C6123"/>
    <w:rsid w:val="005C6434"/>
    <w:rsid w:val="005D19E6"/>
    <w:rsid w:val="005D2383"/>
    <w:rsid w:val="005D347C"/>
    <w:rsid w:val="005D4842"/>
    <w:rsid w:val="005D4D65"/>
    <w:rsid w:val="005D6ADF"/>
    <w:rsid w:val="005E1296"/>
    <w:rsid w:val="005E34A5"/>
    <w:rsid w:val="005E3DE1"/>
    <w:rsid w:val="005E42BE"/>
    <w:rsid w:val="005E4CFF"/>
    <w:rsid w:val="005E4E28"/>
    <w:rsid w:val="005E4E89"/>
    <w:rsid w:val="005E58AB"/>
    <w:rsid w:val="005E692A"/>
    <w:rsid w:val="005E69AC"/>
    <w:rsid w:val="005E6FDC"/>
    <w:rsid w:val="005E7A3C"/>
    <w:rsid w:val="005F1260"/>
    <w:rsid w:val="005F1602"/>
    <w:rsid w:val="005F39F0"/>
    <w:rsid w:val="005F4315"/>
    <w:rsid w:val="005F4710"/>
    <w:rsid w:val="005F79B3"/>
    <w:rsid w:val="006045F3"/>
    <w:rsid w:val="0060480C"/>
    <w:rsid w:val="0060713B"/>
    <w:rsid w:val="00612AB8"/>
    <w:rsid w:val="00612E29"/>
    <w:rsid w:val="00612E81"/>
    <w:rsid w:val="00613537"/>
    <w:rsid w:val="00613E82"/>
    <w:rsid w:val="006144D6"/>
    <w:rsid w:val="00622ECD"/>
    <w:rsid w:val="00623462"/>
    <w:rsid w:val="006244CF"/>
    <w:rsid w:val="00624979"/>
    <w:rsid w:val="006251FC"/>
    <w:rsid w:val="00627BA9"/>
    <w:rsid w:val="00633C78"/>
    <w:rsid w:val="0063521B"/>
    <w:rsid w:val="006368E7"/>
    <w:rsid w:val="006377DA"/>
    <w:rsid w:val="0064013B"/>
    <w:rsid w:val="00641B39"/>
    <w:rsid w:val="00642B03"/>
    <w:rsid w:val="00643386"/>
    <w:rsid w:val="00644F83"/>
    <w:rsid w:val="00646323"/>
    <w:rsid w:val="00657549"/>
    <w:rsid w:val="006634BB"/>
    <w:rsid w:val="0066571C"/>
    <w:rsid w:val="0066739D"/>
    <w:rsid w:val="006675AF"/>
    <w:rsid w:val="00675A11"/>
    <w:rsid w:val="006767D2"/>
    <w:rsid w:val="00677D6D"/>
    <w:rsid w:val="00680146"/>
    <w:rsid w:val="0068231D"/>
    <w:rsid w:val="00683564"/>
    <w:rsid w:val="00684271"/>
    <w:rsid w:val="00692C62"/>
    <w:rsid w:val="00694324"/>
    <w:rsid w:val="00696A00"/>
    <w:rsid w:val="00696EE6"/>
    <w:rsid w:val="00697D56"/>
    <w:rsid w:val="006A3EDA"/>
    <w:rsid w:val="006A57BC"/>
    <w:rsid w:val="006B0B47"/>
    <w:rsid w:val="006B2BFF"/>
    <w:rsid w:val="006B3106"/>
    <w:rsid w:val="006B55DD"/>
    <w:rsid w:val="006B55E8"/>
    <w:rsid w:val="006B723E"/>
    <w:rsid w:val="006C0676"/>
    <w:rsid w:val="006C10C5"/>
    <w:rsid w:val="006C3C64"/>
    <w:rsid w:val="006C42A0"/>
    <w:rsid w:val="006C4BF7"/>
    <w:rsid w:val="006C53D3"/>
    <w:rsid w:val="006C546D"/>
    <w:rsid w:val="006D12E0"/>
    <w:rsid w:val="006D30B6"/>
    <w:rsid w:val="006D4C9D"/>
    <w:rsid w:val="006D7BE8"/>
    <w:rsid w:val="006E2D90"/>
    <w:rsid w:val="006E4C71"/>
    <w:rsid w:val="006E50EE"/>
    <w:rsid w:val="006E7FDA"/>
    <w:rsid w:val="006F278B"/>
    <w:rsid w:val="006F3E74"/>
    <w:rsid w:val="006F4FD6"/>
    <w:rsid w:val="006F7D8D"/>
    <w:rsid w:val="0070442B"/>
    <w:rsid w:val="00704F11"/>
    <w:rsid w:val="00704FDD"/>
    <w:rsid w:val="00711838"/>
    <w:rsid w:val="007129EB"/>
    <w:rsid w:val="00714CF9"/>
    <w:rsid w:val="00714FE7"/>
    <w:rsid w:val="00715A2E"/>
    <w:rsid w:val="00716AD7"/>
    <w:rsid w:val="00721BEC"/>
    <w:rsid w:val="007224DC"/>
    <w:rsid w:val="00724D30"/>
    <w:rsid w:val="00724F29"/>
    <w:rsid w:val="00726043"/>
    <w:rsid w:val="0073066B"/>
    <w:rsid w:val="007321F6"/>
    <w:rsid w:val="00732F0B"/>
    <w:rsid w:val="00734398"/>
    <w:rsid w:val="00736449"/>
    <w:rsid w:val="0073747E"/>
    <w:rsid w:val="00743AF2"/>
    <w:rsid w:val="00743F43"/>
    <w:rsid w:val="00746375"/>
    <w:rsid w:val="00747845"/>
    <w:rsid w:val="00752B30"/>
    <w:rsid w:val="00753F01"/>
    <w:rsid w:val="007645C6"/>
    <w:rsid w:val="007703B5"/>
    <w:rsid w:val="00770CD7"/>
    <w:rsid w:val="00774B1D"/>
    <w:rsid w:val="007769A3"/>
    <w:rsid w:val="00776B3E"/>
    <w:rsid w:val="00793B4D"/>
    <w:rsid w:val="007A13A8"/>
    <w:rsid w:val="007A1558"/>
    <w:rsid w:val="007A4EA8"/>
    <w:rsid w:val="007A5C05"/>
    <w:rsid w:val="007A6941"/>
    <w:rsid w:val="007A74C4"/>
    <w:rsid w:val="007A7939"/>
    <w:rsid w:val="007A7F72"/>
    <w:rsid w:val="007B21A7"/>
    <w:rsid w:val="007B4DEC"/>
    <w:rsid w:val="007C223C"/>
    <w:rsid w:val="007C304E"/>
    <w:rsid w:val="007C37B9"/>
    <w:rsid w:val="007C4238"/>
    <w:rsid w:val="007C6AEB"/>
    <w:rsid w:val="007D0CE8"/>
    <w:rsid w:val="007D2782"/>
    <w:rsid w:val="007D3618"/>
    <w:rsid w:val="007D50CD"/>
    <w:rsid w:val="007E4890"/>
    <w:rsid w:val="007F0580"/>
    <w:rsid w:val="007F33A5"/>
    <w:rsid w:val="007F557F"/>
    <w:rsid w:val="00802A85"/>
    <w:rsid w:val="00802F50"/>
    <w:rsid w:val="0080561A"/>
    <w:rsid w:val="00807657"/>
    <w:rsid w:val="00807841"/>
    <w:rsid w:val="00813007"/>
    <w:rsid w:val="0081496B"/>
    <w:rsid w:val="00822429"/>
    <w:rsid w:val="0082409A"/>
    <w:rsid w:val="00824993"/>
    <w:rsid w:val="00826FEC"/>
    <w:rsid w:val="0083256E"/>
    <w:rsid w:val="0083377D"/>
    <w:rsid w:val="0083569C"/>
    <w:rsid w:val="00836743"/>
    <w:rsid w:val="008370D4"/>
    <w:rsid w:val="00837B17"/>
    <w:rsid w:val="0084299C"/>
    <w:rsid w:val="008429B6"/>
    <w:rsid w:val="00844DCE"/>
    <w:rsid w:val="00845D55"/>
    <w:rsid w:val="00850AA7"/>
    <w:rsid w:val="00852428"/>
    <w:rsid w:val="00852781"/>
    <w:rsid w:val="0085788D"/>
    <w:rsid w:val="00863064"/>
    <w:rsid w:val="00864ED1"/>
    <w:rsid w:val="00865EF2"/>
    <w:rsid w:val="00866F87"/>
    <w:rsid w:val="008678B6"/>
    <w:rsid w:val="008722D7"/>
    <w:rsid w:val="0087302C"/>
    <w:rsid w:val="00873785"/>
    <w:rsid w:val="00873BD4"/>
    <w:rsid w:val="0087620E"/>
    <w:rsid w:val="00880836"/>
    <w:rsid w:val="0088124D"/>
    <w:rsid w:val="00881B9C"/>
    <w:rsid w:val="008828E1"/>
    <w:rsid w:val="00882DB4"/>
    <w:rsid w:val="00885D6D"/>
    <w:rsid w:val="008865D4"/>
    <w:rsid w:val="00892F81"/>
    <w:rsid w:val="00894DD4"/>
    <w:rsid w:val="008A4786"/>
    <w:rsid w:val="008A53F2"/>
    <w:rsid w:val="008A64A7"/>
    <w:rsid w:val="008B0236"/>
    <w:rsid w:val="008B0625"/>
    <w:rsid w:val="008B26E4"/>
    <w:rsid w:val="008C1454"/>
    <w:rsid w:val="008C5CCF"/>
    <w:rsid w:val="008C653C"/>
    <w:rsid w:val="008C7D6B"/>
    <w:rsid w:val="008D0874"/>
    <w:rsid w:val="008D0E3C"/>
    <w:rsid w:val="008D259C"/>
    <w:rsid w:val="008D3BF2"/>
    <w:rsid w:val="008D3C31"/>
    <w:rsid w:val="008D4ADB"/>
    <w:rsid w:val="008E07B1"/>
    <w:rsid w:val="008E2DB9"/>
    <w:rsid w:val="008E489D"/>
    <w:rsid w:val="008E6E1C"/>
    <w:rsid w:val="008F1BBF"/>
    <w:rsid w:val="008F55D4"/>
    <w:rsid w:val="00900956"/>
    <w:rsid w:val="0090459F"/>
    <w:rsid w:val="00904889"/>
    <w:rsid w:val="0091646E"/>
    <w:rsid w:val="009170B5"/>
    <w:rsid w:val="009175DE"/>
    <w:rsid w:val="00917603"/>
    <w:rsid w:val="00920889"/>
    <w:rsid w:val="00921059"/>
    <w:rsid w:val="009279AD"/>
    <w:rsid w:val="009378ED"/>
    <w:rsid w:val="009448B6"/>
    <w:rsid w:val="00945CE8"/>
    <w:rsid w:val="009518F3"/>
    <w:rsid w:val="00952EC3"/>
    <w:rsid w:val="009556C9"/>
    <w:rsid w:val="00955DDB"/>
    <w:rsid w:val="00956DED"/>
    <w:rsid w:val="0096342C"/>
    <w:rsid w:val="00963F72"/>
    <w:rsid w:val="009650F1"/>
    <w:rsid w:val="0096542D"/>
    <w:rsid w:val="009656A0"/>
    <w:rsid w:val="00966238"/>
    <w:rsid w:val="009670F3"/>
    <w:rsid w:val="0097178C"/>
    <w:rsid w:val="00972413"/>
    <w:rsid w:val="0097691D"/>
    <w:rsid w:val="00976A26"/>
    <w:rsid w:val="00976D59"/>
    <w:rsid w:val="009771D9"/>
    <w:rsid w:val="00981394"/>
    <w:rsid w:val="009816C2"/>
    <w:rsid w:val="0098224F"/>
    <w:rsid w:val="00982938"/>
    <w:rsid w:val="00984903"/>
    <w:rsid w:val="00984E62"/>
    <w:rsid w:val="0098778C"/>
    <w:rsid w:val="009966DC"/>
    <w:rsid w:val="00997535"/>
    <w:rsid w:val="009975E8"/>
    <w:rsid w:val="009A0D33"/>
    <w:rsid w:val="009A2089"/>
    <w:rsid w:val="009A5C04"/>
    <w:rsid w:val="009A5E3F"/>
    <w:rsid w:val="009A7394"/>
    <w:rsid w:val="009B2EB1"/>
    <w:rsid w:val="009B748F"/>
    <w:rsid w:val="009C2476"/>
    <w:rsid w:val="009C555A"/>
    <w:rsid w:val="009C7F84"/>
    <w:rsid w:val="009D64BB"/>
    <w:rsid w:val="009E0207"/>
    <w:rsid w:val="009E1431"/>
    <w:rsid w:val="009F07AA"/>
    <w:rsid w:val="009F11C2"/>
    <w:rsid w:val="009F2DE5"/>
    <w:rsid w:val="00A01872"/>
    <w:rsid w:val="00A01A7B"/>
    <w:rsid w:val="00A03064"/>
    <w:rsid w:val="00A129CD"/>
    <w:rsid w:val="00A12BF3"/>
    <w:rsid w:val="00A2176C"/>
    <w:rsid w:val="00A27063"/>
    <w:rsid w:val="00A30471"/>
    <w:rsid w:val="00A30F71"/>
    <w:rsid w:val="00A31985"/>
    <w:rsid w:val="00A31FE0"/>
    <w:rsid w:val="00A324A1"/>
    <w:rsid w:val="00A35387"/>
    <w:rsid w:val="00A42CF2"/>
    <w:rsid w:val="00A452CF"/>
    <w:rsid w:val="00A477D3"/>
    <w:rsid w:val="00A51633"/>
    <w:rsid w:val="00A53EE8"/>
    <w:rsid w:val="00A54EEA"/>
    <w:rsid w:val="00A578AD"/>
    <w:rsid w:val="00A605AE"/>
    <w:rsid w:val="00A6078A"/>
    <w:rsid w:val="00A63D7D"/>
    <w:rsid w:val="00A654F6"/>
    <w:rsid w:val="00A748FD"/>
    <w:rsid w:val="00A74AD1"/>
    <w:rsid w:val="00A75508"/>
    <w:rsid w:val="00A75A07"/>
    <w:rsid w:val="00A75A84"/>
    <w:rsid w:val="00A75E2D"/>
    <w:rsid w:val="00A77443"/>
    <w:rsid w:val="00A80790"/>
    <w:rsid w:val="00A814AD"/>
    <w:rsid w:val="00A8191A"/>
    <w:rsid w:val="00A8364F"/>
    <w:rsid w:val="00A853F3"/>
    <w:rsid w:val="00A86854"/>
    <w:rsid w:val="00A9377F"/>
    <w:rsid w:val="00AA085C"/>
    <w:rsid w:val="00AA09C3"/>
    <w:rsid w:val="00AA0F21"/>
    <w:rsid w:val="00AA1247"/>
    <w:rsid w:val="00AA18AA"/>
    <w:rsid w:val="00AA249D"/>
    <w:rsid w:val="00AA31B8"/>
    <w:rsid w:val="00AA37C6"/>
    <w:rsid w:val="00AA5093"/>
    <w:rsid w:val="00AA64D0"/>
    <w:rsid w:val="00AA7045"/>
    <w:rsid w:val="00AB0AEE"/>
    <w:rsid w:val="00AB0B64"/>
    <w:rsid w:val="00AB665E"/>
    <w:rsid w:val="00AB7465"/>
    <w:rsid w:val="00AB7B43"/>
    <w:rsid w:val="00AC01EA"/>
    <w:rsid w:val="00AC0D9D"/>
    <w:rsid w:val="00AC129A"/>
    <w:rsid w:val="00AC156C"/>
    <w:rsid w:val="00AC706C"/>
    <w:rsid w:val="00AD1FC7"/>
    <w:rsid w:val="00AD46D5"/>
    <w:rsid w:val="00AE0AF9"/>
    <w:rsid w:val="00AE15E5"/>
    <w:rsid w:val="00AE2A02"/>
    <w:rsid w:val="00AE41E0"/>
    <w:rsid w:val="00AE47E4"/>
    <w:rsid w:val="00AE4BC4"/>
    <w:rsid w:val="00AE6F78"/>
    <w:rsid w:val="00AE7BDD"/>
    <w:rsid w:val="00AF0BEF"/>
    <w:rsid w:val="00AF15DF"/>
    <w:rsid w:val="00AF369E"/>
    <w:rsid w:val="00AF791A"/>
    <w:rsid w:val="00B01ABF"/>
    <w:rsid w:val="00B02EA0"/>
    <w:rsid w:val="00B03F6A"/>
    <w:rsid w:val="00B1432A"/>
    <w:rsid w:val="00B16ABA"/>
    <w:rsid w:val="00B17DEA"/>
    <w:rsid w:val="00B204C3"/>
    <w:rsid w:val="00B21F89"/>
    <w:rsid w:val="00B24588"/>
    <w:rsid w:val="00B33228"/>
    <w:rsid w:val="00B35C17"/>
    <w:rsid w:val="00B36470"/>
    <w:rsid w:val="00B36970"/>
    <w:rsid w:val="00B36A6C"/>
    <w:rsid w:val="00B36B59"/>
    <w:rsid w:val="00B41294"/>
    <w:rsid w:val="00B418D9"/>
    <w:rsid w:val="00B428E1"/>
    <w:rsid w:val="00B42B75"/>
    <w:rsid w:val="00B47092"/>
    <w:rsid w:val="00B50C73"/>
    <w:rsid w:val="00B53064"/>
    <w:rsid w:val="00B530D4"/>
    <w:rsid w:val="00B5383F"/>
    <w:rsid w:val="00B54E43"/>
    <w:rsid w:val="00B65571"/>
    <w:rsid w:val="00B67E64"/>
    <w:rsid w:val="00B7181D"/>
    <w:rsid w:val="00B721BA"/>
    <w:rsid w:val="00B743FE"/>
    <w:rsid w:val="00B75DF2"/>
    <w:rsid w:val="00B76291"/>
    <w:rsid w:val="00B764CA"/>
    <w:rsid w:val="00B84142"/>
    <w:rsid w:val="00B8598B"/>
    <w:rsid w:val="00B907E5"/>
    <w:rsid w:val="00B93506"/>
    <w:rsid w:val="00B942A9"/>
    <w:rsid w:val="00B95C3E"/>
    <w:rsid w:val="00B95EB6"/>
    <w:rsid w:val="00BA03AA"/>
    <w:rsid w:val="00BA364B"/>
    <w:rsid w:val="00BA36CD"/>
    <w:rsid w:val="00BA5A89"/>
    <w:rsid w:val="00BA6439"/>
    <w:rsid w:val="00BA72F0"/>
    <w:rsid w:val="00BA74AA"/>
    <w:rsid w:val="00BA7770"/>
    <w:rsid w:val="00BA7ACB"/>
    <w:rsid w:val="00BB111C"/>
    <w:rsid w:val="00BB34E3"/>
    <w:rsid w:val="00BB5AB9"/>
    <w:rsid w:val="00BC0757"/>
    <w:rsid w:val="00BC19B1"/>
    <w:rsid w:val="00BC2DD0"/>
    <w:rsid w:val="00BC3B95"/>
    <w:rsid w:val="00BC63A4"/>
    <w:rsid w:val="00BD222F"/>
    <w:rsid w:val="00BD23CF"/>
    <w:rsid w:val="00BD3B6B"/>
    <w:rsid w:val="00BD6F8F"/>
    <w:rsid w:val="00BD7D25"/>
    <w:rsid w:val="00BD7F6A"/>
    <w:rsid w:val="00BE07C8"/>
    <w:rsid w:val="00BE5F5F"/>
    <w:rsid w:val="00BF031B"/>
    <w:rsid w:val="00BF3CFB"/>
    <w:rsid w:val="00BF762D"/>
    <w:rsid w:val="00C023B6"/>
    <w:rsid w:val="00C04415"/>
    <w:rsid w:val="00C04A88"/>
    <w:rsid w:val="00C059F1"/>
    <w:rsid w:val="00C0750C"/>
    <w:rsid w:val="00C07DCC"/>
    <w:rsid w:val="00C10CED"/>
    <w:rsid w:val="00C11F21"/>
    <w:rsid w:val="00C13A20"/>
    <w:rsid w:val="00C17DB5"/>
    <w:rsid w:val="00C21350"/>
    <w:rsid w:val="00C26E75"/>
    <w:rsid w:val="00C31839"/>
    <w:rsid w:val="00C343E9"/>
    <w:rsid w:val="00C35A1F"/>
    <w:rsid w:val="00C422F6"/>
    <w:rsid w:val="00C44A60"/>
    <w:rsid w:val="00C45E1D"/>
    <w:rsid w:val="00C47760"/>
    <w:rsid w:val="00C50098"/>
    <w:rsid w:val="00C5041B"/>
    <w:rsid w:val="00C51572"/>
    <w:rsid w:val="00C52823"/>
    <w:rsid w:val="00C52FA8"/>
    <w:rsid w:val="00C54ACE"/>
    <w:rsid w:val="00C60A07"/>
    <w:rsid w:val="00C6550D"/>
    <w:rsid w:val="00C66442"/>
    <w:rsid w:val="00C73D6C"/>
    <w:rsid w:val="00C74E81"/>
    <w:rsid w:val="00C76100"/>
    <w:rsid w:val="00C80416"/>
    <w:rsid w:val="00C816CB"/>
    <w:rsid w:val="00C847DE"/>
    <w:rsid w:val="00C962BC"/>
    <w:rsid w:val="00C976D5"/>
    <w:rsid w:val="00CA092C"/>
    <w:rsid w:val="00CA2E7D"/>
    <w:rsid w:val="00CA3004"/>
    <w:rsid w:val="00CA40AC"/>
    <w:rsid w:val="00CA7191"/>
    <w:rsid w:val="00CB4356"/>
    <w:rsid w:val="00CC12EF"/>
    <w:rsid w:val="00CC13ED"/>
    <w:rsid w:val="00CC37F7"/>
    <w:rsid w:val="00CC3FDF"/>
    <w:rsid w:val="00CC40E2"/>
    <w:rsid w:val="00CC4A84"/>
    <w:rsid w:val="00CC6F22"/>
    <w:rsid w:val="00CC7AFB"/>
    <w:rsid w:val="00CC7EB3"/>
    <w:rsid w:val="00CD4013"/>
    <w:rsid w:val="00CD5457"/>
    <w:rsid w:val="00CD7C52"/>
    <w:rsid w:val="00CE2AE1"/>
    <w:rsid w:val="00CE4C1B"/>
    <w:rsid w:val="00CF0ECC"/>
    <w:rsid w:val="00CF387F"/>
    <w:rsid w:val="00CF632F"/>
    <w:rsid w:val="00CF7465"/>
    <w:rsid w:val="00D021B7"/>
    <w:rsid w:val="00D12D03"/>
    <w:rsid w:val="00D148D4"/>
    <w:rsid w:val="00D2337E"/>
    <w:rsid w:val="00D26EA8"/>
    <w:rsid w:val="00D3129B"/>
    <w:rsid w:val="00D32A26"/>
    <w:rsid w:val="00D3347F"/>
    <w:rsid w:val="00D3450B"/>
    <w:rsid w:val="00D3458F"/>
    <w:rsid w:val="00D37893"/>
    <w:rsid w:val="00D3795D"/>
    <w:rsid w:val="00D43AA9"/>
    <w:rsid w:val="00D44E65"/>
    <w:rsid w:val="00D467A2"/>
    <w:rsid w:val="00D47071"/>
    <w:rsid w:val="00D50E0A"/>
    <w:rsid w:val="00D51A38"/>
    <w:rsid w:val="00D52BB3"/>
    <w:rsid w:val="00D52EA2"/>
    <w:rsid w:val="00D53861"/>
    <w:rsid w:val="00D538E9"/>
    <w:rsid w:val="00D53CC0"/>
    <w:rsid w:val="00D5420C"/>
    <w:rsid w:val="00D54B80"/>
    <w:rsid w:val="00D555D7"/>
    <w:rsid w:val="00D56B60"/>
    <w:rsid w:val="00D578A8"/>
    <w:rsid w:val="00D61736"/>
    <w:rsid w:val="00D61DB5"/>
    <w:rsid w:val="00D61E81"/>
    <w:rsid w:val="00D676BE"/>
    <w:rsid w:val="00D70EA4"/>
    <w:rsid w:val="00D73925"/>
    <w:rsid w:val="00D740E6"/>
    <w:rsid w:val="00D758FB"/>
    <w:rsid w:val="00D76CD7"/>
    <w:rsid w:val="00D830BC"/>
    <w:rsid w:val="00D83BF0"/>
    <w:rsid w:val="00D83FFA"/>
    <w:rsid w:val="00D850E5"/>
    <w:rsid w:val="00D9017A"/>
    <w:rsid w:val="00D9057A"/>
    <w:rsid w:val="00D91FD9"/>
    <w:rsid w:val="00D936B3"/>
    <w:rsid w:val="00D95D8F"/>
    <w:rsid w:val="00D9669E"/>
    <w:rsid w:val="00D97921"/>
    <w:rsid w:val="00DA0EFD"/>
    <w:rsid w:val="00DA1016"/>
    <w:rsid w:val="00DA1EE4"/>
    <w:rsid w:val="00DA4822"/>
    <w:rsid w:val="00DA5231"/>
    <w:rsid w:val="00DA7658"/>
    <w:rsid w:val="00DB2233"/>
    <w:rsid w:val="00DC0D3B"/>
    <w:rsid w:val="00DC0FC9"/>
    <w:rsid w:val="00DC44D6"/>
    <w:rsid w:val="00DC6D6F"/>
    <w:rsid w:val="00DD37D8"/>
    <w:rsid w:val="00DD415A"/>
    <w:rsid w:val="00DD5F02"/>
    <w:rsid w:val="00DD7370"/>
    <w:rsid w:val="00DE4507"/>
    <w:rsid w:val="00DE4E28"/>
    <w:rsid w:val="00DE5EF1"/>
    <w:rsid w:val="00DE626D"/>
    <w:rsid w:val="00DE7517"/>
    <w:rsid w:val="00DE7DE2"/>
    <w:rsid w:val="00DF23FB"/>
    <w:rsid w:val="00DF25CB"/>
    <w:rsid w:val="00DF3465"/>
    <w:rsid w:val="00DF5A88"/>
    <w:rsid w:val="00DF5D76"/>
    <w:rsid w:val="00DF6430"/>
    <w:rsid w:val="00DF68B1"/>
    <w:rsid w:val="00E01934"/>
    <w:rsid w:val="00E02C66"/>
    <w:rsid w:val="00E04266"/>
    <w:rsid w:val="00E04861"/>
    <w:rsid w:val="00E06F73"/>
    <w:rsid w:val="00E162B9"/>
    <w:rsid w:val="00E25BCB"/>
    <w:rsid w:val="00E26C0E"/>
    <w:rsid w:val="00E30EDD"/>
    <w:rsid w:val="00E320D9"/>
    <w:rsid w:val="00E34446"/>
    <w:rsid w:val="00E348EE"/>
    <w:rsid w:val="00E34E91"/>
    <w:rsid w:val="00E36309"/>
    <w:rsid w:val="00E407CF"/>
    <w:rsid w:val="00E408EA"/>
    <w:rsid w:val="00E448D5"/>
    <w:rsid w:val="00E45C78"/>
    <w:rsid w:val="00E4730C"/>
    <w:rsid w:val="00E51326"/>
    <w:rsid w:val="00E538FC"/>
    <w:rsid w:val="00E53DB5"/>
    <w:rsid w:val="00E56B03"/>
    <w:rsid w:val="00E61EEE"/>
    <w:rsid w:val="00E6392E"/>
    <w:rsid w:val="00E70CC4"/>
    <w:rsid w:val="00E70FA9"/>
    <w:rsid w:val="00E71669"/>
    <w:rsid w:val="00E75336"/>
    <w:rsid w:val="00E75B2C"/>
    <w:rsid w:val="00E76FCB"/>
    <w:rsid w:val="00E835EE"/>
    <w:rsid w:val="00E91256"/>
    <w:rsid w:val="00EA0934"/>
    <w:rsid w:val="00EA443F"/>
    <w:rsid w:val="00EA5F4A"/>
    <w:rsid w:val="00EB0514"/>
    <w:rsid w:val="00EB13D8"/>
    <w:rsid w:val="00EB479B"/>
    <w:rsid w:val="00EB4FE8"/>
    <w:rsid w:val="00EB6074"/>
    <w:rsid w:val="00EC0B2A"/>
    <w:rsid w:val="00EC460D"/>
    <w:rsid w:val="00EC5488"/>
    <w:rsid w:val="00EC71F4"/>
    <w:rsid w:val="00ED0210"/>
    <w:rsid w:val="00ED108A"/>
    <w:rsid w:val="00ED57E6"/>
    <w:rsid w:val="00ED5DA3"/>
    <w:rsid w:val="00ED6C55"/>
    <w:rsid w:val="00EE682E"/>
    <w:rsid w:val="00EE7999"/>
    <w:rsid w:val="00EF1A8E"/>
    <w:rsid w:val="00EF3287"/>
    <w:rsid w:val="00EF3E2B"/>
    <w:rsid w:val="00EF491C"/>
    <w:rsid w:val="00EF547B"/>
    <w:rsid w:val="00F04977"/>
    <w:rsid w:val="00F07670"/>
    <w:rsid w:val="00F11E5A"/>
    <w:rsid w:val="00F12812"/>
    <w:rsid w:val="00F12DBF"/>
    <w:rsid w:val="00F12F4C"/>
    <w:rsid w:val="00F1376D"/>
    <w:rsid w:val="00F15564"/>
    <w:rsid w:val="00F1638F"/>
    <w:rsid w:val="00F215A6"/>
    <w:rsid w:val="00F251D2"/>
    <w:rsid w:val="00F2643C"/>
    <w:rsid w:val="00F30C85"/>
    <w:rsid w:val="00F3400F"/>
    <w:rsid w:val="00F41406"/>
    <w:rsid w:val="00F42E84"/>
    <w:rsid w:val="00F439C8"/>
    <w:rsid w:val="00F5046C"/>
    <w:rsid w:val="00F51BCD"/>
    <w:rsid w:val="00F55BFF"/>
    <w:rsid w:val="00F57544"/>
    <w:rsid w:val="00F6109F"/>
    <w:rsid w:val="00F64138"/>
    <w:rsid w:val="00F65865"/>
    <w:rsid w:val="00F66E10"/>
    <w:rsid w:val="00F76AF4"/>
    <w:rsid w:val="00F76DFC"/>
    <w:rsid w:val="00F770E2"/>
    <w:rsid w:val="00F81F19"/>
    <w:rsid w:val="00F82845"/>
    <w:rsid w:val="00F84AFC"/>
    <w:rsid w:val="00F909A4"/>
    <w:rsid w:val="00F90F60"/>
    <w:rsid w:val="00F96616"/>
    <w:rsid w:val="00FA1773"/>
    <w:rsid w:val="00FA4B74"/>
    <w:rsid w:val="00FA6C1B"/>
    <w:rsid w:val="00FB0709"/>
    <w:rsid w:val="00FB1CE4"/>
    <w:rsid w:val="00FB2A02"/>
    <w:rsid w:val="00FB34D4"/>
    <w:rsid w:val="00FB4A18"/>
    <w:rsid w:val="00FB6EA8"/>
    <w:rsid w:val="00FB754A"/>
    <w:rsid w:val="00FC5AA5"/>
    <w:rsid w:val="00FC664B"/>
    <w:rsid w:val="00FC7300"/>
    <w:rsid w:val="00FD418F"/>
    <w:rsid w:val="00FD7B86"/>
    <w:rsid w:val="00FE0400"/>
    <w:rsid w:val="00FE246C"/>
    <w:rsid w:val="00FE3EE3"/>
    <w:rsid w:val="00FE6CD4"/>
    <w:rsid w:val="00FF5DF0"/>
    <w:rsid w:val="11265040"/>
    <w:rsid w:val="22C321B1"/>
    <w:rsid w:val="278BE4F8"/>
    <w:rsid w:val="2EEA2D45"/>
    <w:rsid w:val="47F09224"/>
    <w:rsid w:val="771AF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272A2"/>
  <w15:docId w15:val="{84331532-BACF-7444-8473-C84DE06D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3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43195C"/>
    <w:pPr>
      <w:keepNext/>
      <w:keepLines/>
      <w:spacing w:before="320" w:line="360" w:lineRule="auto"/>
      <w:jc w:val="center"/>
      <w:outlineLvl w:val="0"/>
    </w:pPr>
    <w:rPr>
      <w:rFonts w:ascii="Arial" w:hAnsi="Arial" w:cs="Arial"/>
      <w:b/>
      <w:bCs/>
      <w:color w:val="000000"/>
      <w:sz w:val="32"/>
      <w:szCs w:val="36"/>
    </w:rPr>
  </w:style>
  <w:style w:type="paragraph" w:styleId="Heading2">
    <w:name w:val="heading 2"/>
    <w:basedOn w:val="Normal"/>
    <w:next w:val="Normal"/>
    <w:link w:val="Heading2Char"/>
    <w:uiPriority w:val="99"/>
    <w:qFormat/>
    <w:rsid w:val="001820FA"/>
    <w:pPr>
      <w:keepNext/>
      <w:keepLines/>
      <w:spacing w:before="200" w:after="120"/>
      <w:outlineLvl w:val="1"/>
    </w:pPr>
    <w:rPr>
      <w:rFonts w:ascii="Cambria" w:hAnsi="Cambria"/>
      <w:b/>
      <w:bCs/>
      <w:i/>
      <w:sz w:val="26"/>
      <w:szCs w:val="26"/>
    </w:rPr>
  </w:style>
  <w:style w:type="paragraph" w:styleId="Heading3">
    <w:name w:val="heading 3"/>
    <w:basedOn w:val="Normal"/>
    <w:next w:val="Normal"/>
    <w:link w:val="Heading3Char"/>
    <w:uiPriority w:val="99"/>
    <w:qFormat/>
    <w:rsid w:val="00C023B6"/>
    <w:pPr>
      <w:keepNext/>
      <w:keepLines/>
      <w:spacing w:before="320" w:after="120"/>
      <w:ind w:left="720"/>
      <w:outlineLvl w:val="2"/>
    </w:pPr>
    <w:rPr>
      <w:rFonts w:ascii="Cambria" w:hAnsi="Cambria"/>
      <w:b/>
      <w:bCs/>
      <w:i/>
    </w:rPr>
  </w:style>
  <w:style w:type="paragraph" w:styleId="Heading4">
    <w:name w:val="heading 4"/>
    <w:basedOn w:val="Normal"/>
    <w:next w:val="Normal"/>
    <w:link w:val="Heading4Char"/>
    <w:uiPriority w:val="99"/>
    <w:qFormat/>
    <w:locked/>
    <w:rsid w:val="00D9017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95C"/>
    <w:rPr>
      <w:rFonts w:ascii="Arial" w:hAnsi="Arial" w:cs="Arial"/>
      <w:b/>
      <w:bCs/>
      <w:color w:val="000000"/>
      <w:sz w:val="32"/>
      <w:szCs w:val="36"/>
    </w:rPr>
  </w:style>
  <w:style w:type="character" w:customStyle="1" w:styleId="Heading2Char">
    <w:name w:val="Heading 2 Char"/>
    <w:link w:val="Heading2"/>
    <w:uiPriority w:val="99"/>
    <w:locked/>
    <w:rsid w:val="001820FA"/>
    <w:rPr>
      <w:rFonts w:ascii="Cambria" w:hAnsi="Cambria"/>
      <w:b/>
      <w:bCs/>
      <w:i/>
      <w:sz w:val="26"/>
      <w:szCs w:val="26"/>
    </w:rPr>
  </w:style>
  <w:style w:type="character" w:customStyle="1" w:styleId="Heading3Char">
    <w:name w:val="Heading 3 Char"/>
    <w:link w:val="Heading3"/>
    <w:uiPriority w:val="99"/>
    <w:locked/>
    <w:rsid w:val="00C023B6"/>
    <w:rPr>
      <w:rFonts w:ascii="Cambria" w:hAnsi="Cambria" w:cs="Times New Roman"/>
      <w:b/>
      <w:bCs/>
      <w:i/>
      <w:sz w:val="24"/>
      <w:szCs w:val="24"/>
    </w:rPr>
  </w:style>
  <w:style w:type="character" w:customStyle="1" w:styleId="Heading4Char">
    <w:name w:val="Heading 4 Char"/>
    <w:link w:val="Heading4"/>
    <w:uiPriority w:val="99"/>
    <w:locked/>
    <w:rsid w:val="00D9017A"/>
    <w:rPr>
      <w:rFonts w:ascii="Cambria" w:hAnsi="Cambria" w:cs="Times New Roman"/>
      <w:b/>
      <w:bCs/>
      <w:i/>
      <w:iCs/>
      <w:color w:val="4F81BD"/>
      <w:sz w:val="24"/>
      <w:szCs w:val="24"/>
    </w:rPr>
  </w:style>
  <w:style w:type="paragraph" w:customStyle="1" w:styleId="Default">
    <w:name w:val="Default"/>
    <w:uiPriority w:val="99"/>
    <w:rsid w:val="00A9377F"/>
    <w:pPr>
      <w:widowControl w:val="0"/>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uiPriority w:val="99"/>
    <w:qFormat/>
    <w:rsid w:val="003011F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3011FF"/>
    <w:rPr>
      <w:rFonts w:ascii="Cambria" w:hAnsi="Cambria" w:cs="Times New Roman"/>
      <w:color w:val="17365D"/>
      <w:spacing w:val="5"/>
      <w:kern w:val="28"/>
      <w:sz w:val="52"/>
      <w:szCs w:val="52"/>
    </w:rPr>
  </w:style>
  <w:style w:type="paragraph" w:styleId="Header">
    <w:name w:val="header"/>
    <w:basedOn w:val="Normal"/>
    <w:link w:val="HeaderChar"/>
    <w:uiPriority w:val="99"/>
    <w:semiHidden/>
    <w:rsid w:val="003011FF"/>
    <w:pPr>
      <w:tabs>
        <w:tab w:val="center" w:pos="4680"/>
        <w:tab w:val="right" w:pos="9360"/>
      </w:tabs>
    </w:pPr>
  </w:style>
  <w:style w:type="character" w:customStyle="1" w:styleId="HeaderChar">
    <w:name w:val="Header Char"/>
    <w:link w:val="Header"/>
    <w:uiPriority w:val="99"/>
    <w:semiHidden/>
    <w:locked/>
    <w:rsid w:val="003011FF"/>
    <w:rPr>
      <w:rFonts w:ascii="Times New Roman" w:hAnsi="Times New Roman" w:cs="Times New Roman"/>
      <w:sz w:val="24"/>
      <w:szCs w:val="24"/>
    </w:rPr>
  </w:style>
  <w:style w:type="paragraph" w:styleId="Footer">
    <w:name w:val="footer"/>
    <w:basedOn w:val="Normal"/>
    <w:link w:val="FooterChar"/>
    <w:uiPriority w:val="99"/>
    <w:rsid w:val="003011FF"/>
    <w:pPr>
      <w:tabs>
        <w:tab w:val="center" w:pos="4680"/>
        <w:tab w:val="right" w:pos="9360"/>
      </w:tabs>
    </w:pPr>
  </w:style>
  <w:style w:type="character" w:customStyle="1" w:styleId="FooterChar">
    <w:name w:val="Footer Char"/>
    <w:link w:val="Footer"/>
    <w:uiPriority w:val="99"/>
    <w:locked/>
    <w:rsid w:val="003011FF"/>
    <w:rPr>
      <w:rFonts w:ascii="Times New Roman" w:hAnsi="Times New Roman" w:cs="Times New Roman"/>
      <w:sz w:val="24"/>
      <w:szCs w:val="24"/>
    </w:rPr>
  </w:style>
  <w:style w:type="paragraph" w:styleId="TOCHeading">
    <w:name w:val="TOC Heading"/>
    <w:basedOn w:val="Heading1"/>
    <w:next w:val="Normal"/>
    <w:uiPriority w:val="39"/>
    <w:qFormat/>
    <w:rsid w:val="00997535"/>
    <w:pPr>
      <w:widowControl/>
      <w:autoSpaceDE/>
      <w:autoSpaceDN/>
      <w:adjustRightInd/>
      <w:spacing w:line="276" w:lineRule="auto"/>
      <w:outlineLvl w:val="9"/>
    </w:pPr>
  </w:style>
  <w:style w:type="paragraph" w:styleId="TOC1">
    <w:name w:val="toc 1"/>
    <w:basedOn w:val="Normal"/>
    <w:next w:val="Normal"/>
    <w:autoRedefine/>
    <w:uiPriority w:val="39"/>
    <w:rsid w:val="00BB34E3"/>
    <w:pPr>
      <w:tabs>
        <w:tab w:val="right" w:leader="dot" w:pos="9350"/>
      </w:tabs>
      <w:jc w:val="center"/>
    </w:pPr>
  </w:style>
  <w:style w:type="paragraph" w:styleId="TOC2">
    <w:name w:val="toc 2"/>
    <w:basedOn w:val="Normal"/>
    <w:next w:val="Normal"/>
    <w:autoRedefine/>
    <w:uiPriority w:val="39"/>
    <w:rsid w:val="00A03064"/>
    <w:pPr>
      <w:tabs>
        <w:tab w:val="right" w:leader="dot" w:pos="9350"/>
      </w:tabs>
      <w:ind w:left="245"/>
    </w:pPr>
    <w:rPr>
      <w:sz w:val="22"/>
      <w:szCs w:val="22"/>
    </w:rPr>
  </w:style>
  <w:style w:type="character" w:styleId="Hyperlink">
    <w:name w:val="Hyperlink"/>
    <w:uiPriority w:val="99"/>
    <w:rsid w:val="00997535"/>
    <w:rPr>
      <w:rFonts w:cs="Times New Roman"/>
      <w:color w:val="0000FF"/>
      <w:u w:val="single"/>
    </w:rPr>
  </w:style>
  <w:style w:type="paragraph" w:styleId="BalloonText">
    <w:name w:val="Balloon Text"/>
    <w:basedOn w:val="Normal"/>
    <w:link w:val="BalloonTextChar"/>
    <w:uiPriority w:val="99"/>
    <w:semiHidden/>
    <w:rsid w:val="00997535"/>
    <w:rPr>
      <w:rFonts w:ascii="Tahoma" w:hAnsi="Tahoma" w:cs="Tahoma"/>
      <w:sz w:val="16"/>
      <w:szCs w:val="16"/>
    </w:rPr>
  </w:style>
  <w:style w:type="character" w:customStyle="1" w:styleId="BalloonTextChar">
    <w:name w:val="Balloon Text Char"/>
    <w:link w:val="BalloonText"/>
    <w:uiPriority w:val="99"/>
    <w:semiHidden/>
    <w:locked/>
    <w:rsid w:val="00997535"/>
    <w:rPr>
      <w:rFonts w:ascii="Tahoma" w:hAnsi="Tahoma" w:cs="Tahoma"/>
      <w:sz w:val="16"/>
      <w:szCs w:val="16"/>
    </w:rPr>
  </w:style>
  <w:style w:type="paragraph" w:styleId="TOC3">
    <w:name w:val="toc 3"/>
    <w:basedOn w:val="Normal"/>
    <w:next w:val="Normal"/>
    <w:autoRedefine/>
    <w:uiPriority w:val="39"/>
    <w:rsid w:val="000D2C04"/>
    <w:pPr>
      <w:tabs>
        <w:tab w:val="left" w:pos="880"/>
        <w:tab w:val="right" w:leader="dot" w:pos="9350"/>
      </w:tabs>
      <w:ind w:left="475"/>
    </w:pPr>
  </w:style>
  <w:style w:type="character" w:styleId="CommentReference">
    <w:name w:val="annotation reference"/>
    <w:uiPriority w:val="99"/>
    <w:semiHidden/>
    <w:rsid w:val="00AF369E"/>
    <w:rPr>
      <w:rFonts w:cs="Times New Roman"/>
      <w:sz w:val="16"/>
      <w:szCs w:val="16"/>
    </w:rPr>
  </w:style>
  <w:style w:type="paragraph" w:styleId="CommentText">
    <w:name w:val="annotation text"/>
    <w:basedOn w:val="Normal"/>
    <w:link w:val="CommentTextChar"/>
    <w:uiPriority w:val="99"/>
    <w:semiHidden/>
    <w:rsid w:val="00AF369E"/>
    <w:rPr>
      <w:sz w:val="20"/>
      <w:szCs w:val="20"/>
    </w:rPr>
  </w:style>
  <w:style w:type="character" w:customStyle="1" w:styleId="CommentTextChar">
    <w:name w:val="Comment Text Char"/>
    <w:link w:val="CommentText"/>
    <w:uiPriority w:val="99"/>
    <w:semiHidden/>
    <w:locked/>
    <w:rsid w:val="00AF36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F369E"/>
    <w:rPr>
      <w:b/>
      <w:bCs/>
    </w:rPr>
  </w:style>
  <w:style w:type="character" w:customStyle="1" w:styleId="CommentSubjectChar">
    <w:name w:val="Comment Subject Char"/>
    <w:link w:val="CommentSubject"/>
    <w:uiPriority w:val="99"/>
    <w:semiHidden/>
    <w:locked/>
    <w:rsid w:val="00AF369E"/>
    <w:rPr>
      <w:rFonts w:ascii="Times New Roman" w:hAnsi="Times New Roman" w:cs="Times New Roman"/>
      <w:b/>
      <w:bCs/>
      <w:sz w:val="20"/>
      <w:szCs w:val="20"/>
    </w:rPr>
  </w:style>
  <w:style w:type="paragraph" w:styleId="ListParagraph">
    <w:name w:val="List Paragraph"/>
    <w:basedOn w:val="Normal"/>
    <w:uiPriority w:val="99"/>
    <w:qFormat/>
    <w:rsid w:val="0036092C"/>
    <w:pPr>
      <w:ind w:left="720"/>
      <w:contextualSpacing/>
    </w:pPr>
  </w:style>
  <w:style w:type="paragraph" w:styleId="NoSpacing">
    <w:name w:val="No Spacing"/>
    <w:uiPriority w:val="99"/>
    <w:qFormat/>
    <w:rsid w:val="009279AD"/>
    <w:pPr>
      <w:widowControl w:val="0"/>
      <w:autoSpaceDE w:val="0"/>
      <w:autoSpaceDN w:val="0"/>
      <w:adjustRightInd w:val="0"/>
    </w:pPr>
    <w:rPr>
      <w:rFonts w:ascii="Times New Roman" w:hAnsi="Times New Roman"/>
      <w:sz w:val="24"/>
      <w:szCs w:val="24"/>
    </w:rPr>
  </w:style>
  <w:style w:type="character" w:styleId="FollowedHyperlink">
    <w:name w:val="FollowedHyperlink"/>
    <w:uiPriority w:val="99"/>
    <w:rsid w:val="0080561A"/>
    <w:rPr>
      <w:rFonts w:cs="Times New Roman"/>
      <w:color w:val="800080"/>
      <w:u w:val="single"/>
    </w:rPr>
  </w:style>
  <w:style w:type="paragraph" w:styleId="FootnoteText">
    <w:name w:val="footnote text"/>
    <w:basedOn w:val="Normal"/>
    <w:link w:val="FootnoteTextChar"/>
    <w:uiPriority w:val="99"/>
    <w:semiHidden/>
    <w:unhideWhenUsed/>
    <w:rsid w:val="00984903"/>
    <w:rPr>
      <w:sz w:val="20"/>
      <w:szCs w:val="20"/>
    </w:rPr>
  </w:style>
  <w:style w:type="character" w:customStyle="1" w:styleId="FootnoteTextChar">
    <w:name w:val="Footnote Text Char"/>
    <w:link w:val="FootnoteText"/>
    <w:uiPriority w:val="99"/>
    <w:semiHidden/>
    <w:rsid w:val="00984903"/>
    <w:rPr>
      <w:rFonts w:ascii="Times New Roman" w:hAnsi="Times New Roman"/>
      <w:sz w:val="20"/>
      <w:szCs w:val="20"/>
    </w:rPr>
  </w:style>
  <w:style w:type="character" w:styleId="FootnoteReference">
    <w:name w:val="footnote reference"/>
    <w:uiPriority w:val="99"/>
    <w:semiHidden/>
    <w:unhideWhenUsed/>
    <w:rsid w:val="00984903"/>
    <w:rPr>
      <w:vertAlign w:val="superscript"/>
    </w:rPr>
  </w:style>
  <w:style w:type="paragraph" w:styleId="Revision">
    <w:name w:val="Revision"/>
    <w:hidden/>
    <w:uiPriority w:val="99"/>
    <w:semiHidden/>
    <w:rsid w:val="004161AB"/>
    <w:rPr>
      <w:rFonts w:ascii="Times New Roman" w:hAnsi="Times New Roman"/>
      <w:sz w:val="24"/>
      <w:szCs w:val="24"/>
    </w:rPr>
  </w:style>
  <w:style w:type="character" w:styleId="UnresolvedMention">
    <w:name w:val="Unresolved Mention"/>
    <w:basedOn w:val="DefaultParagraphFont"/>
    <w:uiPriority w:val="99"/>
    <w:semiHidden/>
    <w:unhideWhenUsed/>
    <w:rsid w:val="004161AB"/>
    <w:rPr>
      <w:color w:val="605E5C"/>
      <w:shd w:val="clear" w:color="auto" w:fill="E1DFDD"/>
    </w:rPr>
  </w:style>
  <w:style w:type="table" w:styleId="TableGrid">
    <w:name w:val="Table Grid"/>
    <w:basedOn w:val="TableNormal"/>
    <w:locked/>
    <w:rsid w:val="00D8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9411">
      <w:bodyDiv w:val="1"/>
      <w:marLeft w:val="0"/>
      <w:marRight w:val="0"/>
      <w:marTop w:val="0"/>
      <w:marBottom w:val="0"/>
      <w:divBdr>
        <w:top w:val="none" w:sz="0" w:space="0" w:color="auto"/>
        <w:left w:val="none" w:sz="0" w:space="0" w:color="auto"/>
        <w:bottom w:val="none" w:sz="0" w:space="0" w:color="auto"/>
        <w:right w:val="none" w:sz="0" w:space="0" w:color="auto"/>
      </w:divBdr>
    </w:div>
    <w:div w:id="756176750">
      <w:bodyDiv w:val="1"/>
      <w:marLeft w:val="0"/>
      <w:marRight w:val="0"/>
      <w:marTop w:val="0"/>
      <w:marBottom w:val="0"/>
      <w:divBdr>
        <w:top w:val="none" w:sz="0" w:space="0" w:color="auto"/>
        <w:left w:val="none" w:sz="0" w:space="0" w:color="auto"/>
        <w:bottom w:val="none" w:sz="0" w:space="0" w:color="auto"/>
        <w:right w:val="none" w:sz="0" w:space="0" w:color="auto"/>
      </w:divBdr>
    </w:div>
    <w:div w:id="1227565540">
      <w:bodyDiv w:val="1"/>
      <w:marLeft w:val="0"/>
      <w:marRight w:val="0"/>
      <w:marTop w:val="0"/>
      <w:marBottom w:val="0"/>
      <w:divBdr>
        <w:top w:val="none" w:sz="0" w:space="0" w:color="auto"/>
        <w:left w:val="none" w:sz="0" w:space="0" w:color="auto"/>
        <w:bottom w:val="none" w:sz="0" w:space="0" w:color="auto"/>
        <w:right w:val="none" w:sz="0" w:space="0" w:color="auto"/>
      </w:divBdr>
      <w:divsChild>
        <w:div w:id="930357666">
          <w:marLeft w:val="0"/>
          <w:marRight w:val="0"/>
          <w:marTop w:val="0"/>
          <w:marBottom w:val="0"/>
          <w:divBdr>
            <w:top w:val="none" w:sz="0" w:space="0" w:color="auto"/>
            <w:left w:val="none" w:sz="0" w:space="0" w:color="auto"/>
            <w:bottom w:val="none" w:sz="0" w:space="0" w:color="auto"/>
            <w:right w:val="none" w:sz="0" w:space="0" w:color="auto"/>
          </w:divBdr>
        </w:div>
        <w:div w:id="1572471217">
          <w:marLeft w:val="0"/>
          <w:marRight w:val="0"/>
          <w:marTop w:val="0"/>
          <w:marBottom w:val="0"/>
          <w:divBdr>
            <w:top w:val="none" w:sz="0" w:space="0" w:color="auto"/>
            <w:left w:val="none" w:sz="0" w:space="0" w:color="auto"/>
            <w:bottom w:val="none" w:sz="0" w:space="0" w:color="auto"/>
            <w:right w:val="none" w:sz="0" w:space="0" w:color="auto"/>
          </w:divBdr>
          <w:divsChild>
            <w:div w:id="919219799">
              <w:marLeft w:val="0"/>
              <w:marRight w:val="0"/>
              <w:marTop w:val="0"/>
              <w:marBottom w:val="0"/>
              <w:divBdr>
                <w:top w:val="none" w:sz="0" w:space="0" w:color="auto"/>
                <w:left w:val="none" w:sz="0" w:space="0" w:color="auto"/>
                <w:bottom w:val="none" w:sz="0" w:space="0" w:color="auto"/>
                <w:right w:val="none" w:sz="0" w:space="0" w:color="auto"/>
              </w:divBdr>
            </w:div>
          </w:divsChild>
        </w:div>
        <w:div w:id="183850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cessibility.auburn.edu/students/academic-accommodations" TargetMode="External"/><Relationship Id="rId18" Type="http://schemas.openxmlformats.org/officeDocument/2006/relationships/hyperlink" Target="file:///C:\Users\mzc0113\Dropbox\AU\Service\99.%20GPO-Graduate%20School_AU\Ad%20Hoc%20Committee-Policy%20Revisit\website" TargetMode="External"/><Relationship Id="rId26" Type="http://schemas.openxmlformats.org/officeDocument/2006/relationships/hyperlink" Target="https://cws.auburn.edu/TitleIX/" TargetMode="External"/><Relationship Id="rId21" Type="http://schemas.openxmlformats.org/officeDocument/2006/relationships/hyperlink" Target="http://www.auburn.edu/student_info/student_policies/" TargetMode="External"/><Relationship Id="rId34" Type="http://schemas.openxmlformats.org/officeDocument/2006/relationships/hyperlink" Target="https://sites.auburn.edu/admin/universitypolicies/Policies/AcademicHonestyCode.pdf" TargetMode="External"/><Relationship Id="rId7" Type="http://schemas.openxmlformats.org/officeDocument/2006/relationships/endnotes" Target="endnotes.xml"/><Relationship Id="rId12" Type="http://schemas.openxmlformats.org/officeDocument/2006/relationships/hyperlink" Target="https://biggio.auburn.edu/programs/student-testing" TargetMode="External"/><Relationship Id="rId17" Type="http://schemas.openxmlformats.org/officeDocument/2006/relationships/hyperlink" Target="http://graduate.auburn.edu/current-students/graduation/" TargetMode="External"/><Relationship Id="rId25" Type="http://schemas.openxmlformats.org/officeDocument/2006/relationships/hyperlink" Target="https://sites.auburn.edu/admin/universitypolicies/Policies/Code_of_Student_Conduct.pdf" TargetMode="External"/><Relationship Id="rId33" Type="http://schemas.openxmlformats.org/officeDocument/2006/relationships/hyperlink" Target="https://www.itlal.org/tnt/tnt-credibilit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access.auburn.edu/web/auaccess-home/my-academics" TargetMode="External"/><Relationship Id="rId20" Type="http://schemas.openxmlformats.org/officeDocument/2006/relationships/hyperlink" Target="https://sites.auburn.edu/admin/universitypolicies/Policies/Code_of_Student_Conduct.pdf" TargetMode="External"/><Relationship Id="rId29" Type="http://schemas.openxmlformats.org/officeDocument/2006/relationships/hyperlink" Target="http://www.auburn.edu/student_info/student_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lletin.auburn.edu/thegraduateschool/academicprogress/" TargetMode="External"/><Relationship Id="rId24" Type="http://schemas.openxmlformats.org/officeDocument/2006/relationships/hyperlink" Target="https://bulletin.auburn.edu/Policies/NonAcademics/" TargetMode="External"/><Relationship Id="rId32" Type="http://schemas.openxmlformats.org/officeDocument/2006/relationships/hyperlink" Target="https://career.auburn.edu/resources/careerClos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auburn.edu/cs/gscalendar.html" TargetMode="External"/><Relationship Id="rId23" Type="http://schemas.openxmlformats.org/officeDocument/2006/relationships/hyperlink" Target="https://bulletin.auburn.edu/Policies/NonAcademics/" TargetMode="External"/><Relationship Id="rId28" Type="http://schemas.openxmlformats.org/officeDocument/2006/relationships/hyperlink" Target="https://sites.auburn.edu/admin/universitypolicies/Policies/AcademicHonestyCode.pdf" TargetMode="External"/><Relationship Id="rId36" Type="http://schemas.openxmlformats.org/officeDocument/2006/relationships/footer" Target="footer1.xml"/><Relationship Id="rId10" Type="http://schemas.openxmlformats.org/officeDocument/2006/relationships/hyperlink" Target="https://bulletin.auburn.edu/thegraduateschool/graduatedegreesoffered/communicationma_major/" TargetMode="External"/><Relationship Id="rId19" Type="http://schemas.openxmlformats.org/officeDocument/2006/relationships/hyperlink" Target="https://studentaffairs.auburn.edu/bert/" TargetMode="External"/><Relationship Id="rId31" Type="http://schemas.openxmlformats.org/officeDocument/2006/relationships/hyperlink" Target="http://graduate.auburn.edu/current-students/guidelines-graduate-assistantships/" TargetMode="External"/><Relationship Id="rId4" Type="http://schemas.openxmlformats.org/officeDocument/2006/relationships/settings" Target="settings.xml"/><Relationship Id="rId9" Type="http://schemas.openxmlformats.org/officeDocument/2006/relationships/hyperlink" Target="https://cla.auburn.edu/cmjn/graduate-program/admission/" TargetMode="External"/><Relationship Id="rId14" Type="http://schemas.openxmlformats.org/officeDocument/2006/relationships/hyperlink" Target="https://biggio.auburn.edu/programs/student-testing" TargetMode="External"/><Relationship Id="rId22" Type="http://schemas.openxmlformats.org/officeDocument/2006/relationships/hyperlink" Target="https://conduct.auburn.edu/" TargetMode="External"/><Relationship Id="rId27" Type="http://schemas.openxmlformats.org/officeDocument/2006/relationships/hyperlink" Target="https://studentaffairs.auburn.edu/bert/" TargetMode="External"/><Relationship Id="rId30" Type="http://schemas.openxmlformats.org/officeDocument/2006/relationships/hyperlink" Target="http://graduate.auburn.edu/current-students/guidelines-graduate-assistantships/" TargetMode="External"/><Relationship Id="rId35" Type="http://schemas.openxmlformats.org/officeDocument/2006/relationships/hyperlink" Target="https://www.auburn.edu/academic/provost/university-writing/resources/?tag=Plagiarism" TargetMode="External"/><Relationship Id="rId8" Type="http://schemas.openxmlformats.org/officeDocument/2006/relationships/hyperlink" Target="https://bulletin.auburn.edu/thegraduateschool/oth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2E6D-87B4-4033-90B0-34794DC0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10280</Words>
  <Characters>58598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Department of Communication and Journalism</vt:lpstr>
    </vt:vector>
  </TitlesOfParts>
  <Company>Microsoft</Company>
  <LinksUpToDate>false</LinksUpToDate>
  <CharactersWithSpaces>68741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 and Journalism</dc:title>
  <dc:subject/>
  <dc:creator>J. Emmett Winn</dc:creator>
  <cp:keywords/>
  <dc:description/>
  <cp:lastModifiedBy>Debra Worthington</cp:lastModifiedBy>
  <cp:revision>3</cp:revision>
  <cp:lastPrinted>2010-10-07T12:10:00Z</cp:lastPrinted>
  <dcterms:created xsi:type="dcterms:W3CDTF">2023-10-28T01:24:00Z</dcterms:created>
  <dcterms:modified xsi:type="dcterms:W3CDTF">2023-10-28T01:24:00Z</dcterms:modified>
</cp:coreProperties>
</file>